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D15" w:rsidRPr="003D17ED" w:rsidRDefault="00976D15" w:rsidP="001A5769">
      <w:pPr>
        <w:tabs>
          <w:tab w:val="left" w:pos="5865"/>
        </w:tabs>
        <w:jc w:val="both"/>
        <w:rPr>
          <w:rFonts w:cs="Times New Roman"/>
          <w:sz w:val="16"/>
          <w:szCs w:val="16"/>
        </w:rPr>
      </w:pPr>
    </w:p>
    <w:tbl>
      <w:tblPr>
        <w:tblW w:w="1548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800"/>
        <w:gridCol w:w="1800"/>
        <w:gridCol w:w="3780"/>
        <w:gridCol w:w="1530"/>
        <w:gridCol w:w="3690"/>
        <w:gridCol w:w="2250"/>
      </w:tblGrid>
      <w:tr w:rsidR="00B9709F" w:rsidRPr="00B9709F" w:rsidTr="00B9709F">
        <w:trPr>
          <w:trHeight w:val="282"/>
          <w:tblHeader/>
        </w:trPr>
        <w:tc>
          <w:tcPr>
            <w:tcW w:w="630" w:type="dxa"/>
            <w:shd w:val="clear" w:color="auto" w:fill="auto"/>
          </w:tcPr>
          <w:p w:rsidR="0050532A" w:rsidRPr="00B9709F" w:rsidRDefault="0050532A" w:rsidP="007049BF">
            <w:pPr>
              <w:jc w:val="both"/>
              <w:rPr>
                <w:rFonts w:ascii="Book Antiqua" w:hAnsi="Book Antiqua" w:cs="Times New Roman"/>
                <w:b/>
                <w:bCs/>
                <w:sz w:val="22"/>
                <w:szCs w:val="22"/>
              </w:rPr>
            </w:pPr>
            <w:r w:rsidRPr="00B9709F">
              <w:rPr>
                <w:rFonts w:ascii="Book Antiqua" w:hAnsi="Book Antiqua" w:cs="Times New Roman"/>
                <w:b/>
                <w:bCs/>
                <w:sz w:val="22"/>
                <w:szCs w:val="22"/>
              </w:rPr>
              <w:t>Sl.</w:t>
            </w:r>
          </w:p>
          <w:p w:rsidR="001226C6" w:rsidRPr="00B9709F" w:rsidRDefault="001226C6" w:rsidP="007049BF">
            <w:pPr>
              <w:jc w:val="both"/>
              <w:rPr>
                <w:rFonts w:ascii="Book Antiqua" w:hAnsi="Book Antiqua" w:cs="Times New Roman"/>
                <w:b/>
                <w:bCs/>
                <w:sz w:val="22"/>
                <w:szCs w:val="22"/>
              </w:rPr>
            </w:pPr>
            <w:r w:rsidRPr="00B9709F">
              <w:rPr>
                <w:rFonts w:ascii="Book Antiqua" w:hAnsi="Book Antiqua" w:cs="Times New Roman"/>
                <w:b/>
                <w:bCs/>
                <w:sz w:val="22"/>
                <w:szCs w:val="22"/>
              </w:rPr>
              <w:t>NO</w:t>
            </w:r>
          </w:p>
        </w:tc>
        <w:tc>
          <w:tcPr>
            <w:tcW w:w="1800" w:type="dxa"/>
          </w:tcPr>
          <w:p w:rsidR="0050532A" w:rsidRPr="00B9709F" w:rsidRDefault="0050532A" w:rsidP="007049BF">
            <w:pPr>
              <w:jc w:val="both"/>
              <w:rPr>
                <w:rFonts w:ascii="Book Antiqua" w:hAnsi="Book Antiqua" w:cs="Times New Roman"/>
                <w:b/>
                <w:bCs/>
                <w:sz w:val="22"/>
                <w:szCs w:val="22"/>
              </w:rPr>
            </w:pPr>
            <w:r w:rsidRPr="00B9709F">
              <w:rPr>
                <w:rFonts w:ascii="Book Antiqua" w:hAnsi="Book Antiqua" w:cs="Times New Roman"/>
                <w:b/>
                <w:bCs/>
                <w:sz w:val="22"/>
                <w:szCs w:val="22"/>
              </w:rPr>
              <w:t>VOLUME</w:t>
            </w:r>
            <w:r w:rsidR="001226C6" w:rsidRPr="00B9709F">
              <w:rPr>
                <w:rFonts w:ascii="Book Antiqua" w:hAnsi="Book Antiqua" w:cs="Times New Roman"/>
                <w:b/>
                <w:bCs/>
                <w:sz w:val="22"/>
                <w:szCs w:val="22"/>
              </w:rPr>
              <w:t xml:space="preserve"> </w:t>
            </w:r>
            <w:r w:rsidRPr="00B9709F">
              <w:rPr>
                <w:rFonts w:ascii="Book Antiqua" w:hAnsi="Book Antiqua" w:cs="Times New Roman"/>
                <w:b/>
                <w:bCs/>
                <w:sz w:val="22"/>
                <w:szCs w:val="22"/>
              </w:rPr>
              <w:t>/SEC No.</w:t>
            </w:r>
          </w:p>
        </w:tc>
        <w:tc>
          <w:tcPr>
            <w:tcW w:w="1800" w:type="dxa"/>
            <w:shd w:val="clear" w:color="auto" w:fill="auto"/>
          </w:tcPr>
          <w:p w:rsidR="0050532A" w:rsidRPr="00B9709F" w:rsidRDefault="0050532A" w:rsidP="007049BF">
            <w:pPr>
              <w:rPr>
                <w:rFonts w:ascii="Book Antiqua" w:hAnsi="Book Antiqua" w:cs="Times New Roman"/>
                <w:b/>
                <w:bCs/>
                <w:sz w:val="22"/>
                <w:szCs w:val="22"/>
              </w:rPr>
            </w:pPr>
            <w:r w:rsidRPr="00B9709F">
              <w:rPr>
                <w:rFonts w:ascii="Book Antiqua" w:hAnsi="Book Antiqua" w:cs="Times New Roman"/>
                <w:b/>
                <w:bCs/>
                <w:sz w:val="22"/>
                <w:szCs w:val="22"/>
              </w:rPr>
              <w:t>CLAUSE Ref</w:t>
            </w:r>
          </w:p>
        </w:tc>
        <w:tc>
          <w:tcPr>
            <w:tcW w:w="3780" w:type="dxa"/>
          </w:tcPr>
          <w:p w:rsidR="0050532A" w:rsidRPr="00B9709F" w:rsidRDefault="0050532A" w:rsidP="007049BF">
            <w:pPr>
              <w:jc w:val="both"/>
              <w:rPr>
                <w:rFonts w:ascii="Book Antiqua" w:hAnsi="Book Antiqua" w:cs="Times New Roman"/>
                <w:b/>
                <w:bCs/>
                <w:sz w:val="22"/>
                <w:szCs w:val="22"/>
              </w:rPr>
            </w:pPr>
            <w:r w:rsidRPr="00B9709F">
              <w:rPr>
                <w:rFonts w:ascii="Book Antiqua" w:hAnsi="Book Antiqua" w:cs="Times New Roman"/>
                <w:b/>
                <w:bCs/>
                <w:sz w:val="22"/>
                <w:szCs w:val="22"/>
              </w:rPr>
              <w:t>Description</w:t>
            </w:r>
          </w:p>
        </w:tc>
        <w:tc>
          <w:tcPr>
            <w:tcW w:w="1530" w:type="dxa"/>
            <w:shd w:val="clear" w:color="auto" w:fill="auto"/>
          </w:tcPr>
          <w:p w:rsidR="0050532A" w:rsidRPr="00B9709F" w:rsidRDefault="0050532A" w:rsidP="007049BF">
            <w:pPr>
              <w:jc w:val="both"/>
              <w:rPr>
                <w:rFonts w:ascii="Book Antiqua" w:hAnsi="Book Antiqua" w:cs="Times New Roman"/>
                <w:b/>
                <w:bCs/>
                <w:sz w:val="22"/>
                <w:szCs w:val="22"/>
              </w:rPr>
            </w:pPr>
            <w:r w:rsidRPr="00B9709F">
              <w:rPr>
                <w:rFonts w:ascii="Book Antiqua" w:hAnsi="Book Antiqua" w:cs="Times New Roman"/>
                <w:b/>
                <w:bCs/>
                <w:sz w:val="22"/>
                <w:szCs w:val="22"/>
              </w:rPr>
              <w:t>Deviation</w:t>
            </w:r>
          </w:p>
        </w:tc>
        <w:tc>
          <w:tcPr>
            <w:tcW w:w="3690" w:type="dxa"/>
          </w:tcPr>
          <w:p w:rsidR="0050532A" w:rsidRPr="00B9709F" w:rsidRDefault="0050532A" w:rsidP="007049BF">
            <w:pPr>
              <w:jc w:val="both"/>
              <w:rPr>
                <w:rFonts w:ascii="Book Antiqua" w:hAnsi="Book Antiqua" w:cs="Times New Roman"/>
                <w:b/>
                <w:bCs/>
                <w:sz w:val="22"/>
                <w:szCs w:val="22"/>
              </w:rPr>
            </w:pPr>
            <w:r w:rsidRPr="00B9709F">
              <w:rPr>
                <w:rFonts w:ascii="Book Antiqua" w:hAnsi="Book Antiqua" w:cs="Times New Roman"/>
                <w:b/>
                <w:bCs/>
                <w:sz w:val="22"/>
                <w:szCs w:val="22"/>
              </w:rPr>
              <w:t>Reason for deviation</w:t>
            </w:r>
          </w:p>
        </w:tc>
        <w:tc>
          <w:tcPr>
            <w:tcW w:w="2250" w:type="dxa"/>
            <w:shd w:val="clear" w:color="auto" w:fill="auto"/>
          </w:tcPr>
          <w:p w:rsidR="0050532A" w:rsidRPr="00B9709F" w:rsidRDefault="0050532A" w:rsidP="0050532A">
            <w:pPr>
              <w:rPr>
                <w:rFonts w:ascii="Book Antiqua" w:hAnsi="Book Antiqua" w:cs="Times New Roman"/>
                <w:b/>
                <w:bCs/>
                <w:sz w:val="22"/>
                <w:szCs w:val="22"/>
              </w:rPr>
            </w:pPr>
            <w:r w:rsidRPr="00B9709F">
              <w:rPr>
                <w:rFonts w:ascii="Book Antiqua" w:hAnsi="Book Antiqua" w:cs="Times New Roman"/>
                <w:b/>
                <w:bCs/>
                <w:sz w:val="22"/>
                <w:szCs w:val="22"/>
              </w:rPr>
              <w:t>Reply</w:t>
            </w:r>
          </w:p>
        </w:tc>
      </w:tr>
      <w:tr w:rsidR="00B9709F" w:rsidRPr="00B9709F" w:rsidTr="00B9709F">
        <w:trPr>
          <w:trHeight w:val="1677"/>
        </w:trPr>
        <w:tc>
          <w:tcPr>
            <w:tcW w:w="630" w:type="dxa"/>
            <w:shd w:val="clear" w:color="auto" w:fill="auto"/>
            <w:vAlign w:val="center"/>
          </w:tcPr>
          <w:p w:rsidR="0050532A" w:rsidRPr="00B9709F" w:rsidRDefault="0050532A" w:rsidP="007049BF">
            <w:pPr>
              <w:pStyle w:val="ListParagraph"/>
              <w:numPr>
                <w:ilvl w:val="0"/>
                <w:numId w:val="18"/>
              </w:numPr>
              <w:ind w:left="192" w:hanging="180"/>
              <w:jc w:val="both"/>
              <w:rPr>
                <w:rFonts w:ascii="Book Antiqua" w:hAnsi="Book Antiqua"/>
                <w:szCs w:val="22"/>
              </w:rPr>
            </w:pPr>
          </w:p>
        </w:tc>
        <w:tc>
          <w:tcPr>
            <w:tcW w:w="1800" w:type="dxa"/>
          </w:tcPr>
          <w:p w:rsidR="0050532A" w:rsidRPr="00B9709F" w:rsidRDefault="0050532A" w:rsidP="007049BF">
            <w:pPr>
              <w:pStyle w:val="TableParagraph"/>
              <w:kinsoku w:val="0"/>
              <w:overflowPunct w:val="0"/>
              <w:ind w:right="145"/>
              <w:jc w:val="both"/>
              <w:rPr>
                <w:rFonts w:ascii="Book Antiqua" w:hAnsi="Book Antiqua" w:cs="Times New Roman"/>
                <w:sz w:val="22"/>
                <w:szCs w:val="22"/>
              </w:rPr>
            </w:pPr>
            <w:r w:rsidRPr="00B9709F">
              <w:rPr>
                <w:rFonts w:ascii="Book Antiqua" w:hAnsi="Book Antiqua" w:cs="Times New Roman"/>
                <w:sz w:val="22"/>
                <w:szCs w:val="22"/>
              </w:rPr>
              <w:t>Section-765KV Shunt reactor,  Neutral Grounding Reactor and Surge Arrester Rev.07</w:t>
            </w:r>
          </w:p>
        </w:tc>
        <w:tc>
          <w:tcPr>
            <w:tcW w:w="1800" w:type="dxa"/>
            <w:shd w:val="clear" w:color="auto" w:fill="auto"/>
          </w:tcPr>
          <w:p w:rsidR="0050532A" w:rsidRPr="00B9709F" w:rsidRDefault="0050532A"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Clause No.4.3</w:t>
            </w:r>
          </w:p>
          <w:p w:rsidR="0050532A" w:rsidRPr="00B9709F" w:rsidRDefault="0050532A"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Page No.5 of 68</w:t>
            </w:r>
          </w:p>
          <w:p w:rsidR="0050532A" w:rsidRPr="00B9709F" w:rsidRDefault="0050532A" w:rsidP="007049BF">
            <w:pPr>
              <w:pStyle w:val="TableParagraph"/>
              <w:kinsoku w:val="0"/>
              <w:overflowPunct w:val="0"/>
              <w:ind w:left="102" w:right="102"/>
              <w:jc w:val="both"/>
              <w:rPr>
                <w:rFonts w:ascii="Book Antiqua" w:hAnsi="Book Antiqua" w:cs="Times New Roman"/>
                <w:sz w:val="22"/>
                <w:szCs w:val="22"/>
              </w:rPr>
            </w:pPr>
          </w:p>
          <w:p w:rsidR="0050532A" w:rsidRPr="00B9709F" w:rsidRDefault="0050532A" w:rsidP="007049BF">
            <w:pPr>
              <w:pStyle w:val="TableParagraph"/>
              <w:kinsoku w:val="0"/>
              <w:overflowPunct w:val="0"/>
              <w:ind w:right="102"/>
              <w:jc w:val="both"/>
              <w:rPr>
                <w:rFonts w:ascii="Book Antiqua" w:hAnsi="Book Antiqua" w:cs="Times New Roman"/>
                <w:sz w:val="22"/>
                <w:szCs w:val="22"/>
              </w:rPr>
            </w:pPr>
            <w:r w:rsidRPr="00B9709F">
              <w:rPr>
                <w:rFonts w:ascii="Book Antiqua" w:hAnsi="Book Antiqua" w:cs="Times New Roman"/>
                <w:sz w:val="22"/>
                <w:szCs w:val="22"/>
              </w:rPr>
              <w:t xml:space="preserve">Annexure-A </w:t>
            </w:r>
          </w:p>
          <w:p w:rsidR="0050532A" w:rsidRPr="00B9709F" w:rsidRDefault="0050532A" w:rsidP="007049BF">
            <w:pPr>
              <w:pStyle w:val="TableParagraph"/>
              <w:kinsoku w:val="0"/>
              <w:overflowPunct w:val="0"/>
              <w:ind w:right="102"/>
              <w:jc w:val="both"/>
              <w:rPr>
                <w:rFonts w:ascii="Book Antiqua" w:hAnsi="Book Antiqua" w:cs="Times New Roman"/>
                <w:sz w:val="22"/>
                <w:szCs w:val="22"/>
              </w:rPr>
            </w:pPr>
            <w:r w:rsidRPr="00B9709F">
              <w:rPr>
                <w:rFonts w:ascii="Book Antiqua" w:hAnsi="Book Antiqua" w:cs="Times New Roman"/>
                <w:sz w:val="22"/>
                <w:szCs w:val="22"/>
              </w:rPr>
              <w:t>Technical Particulars/</w:t>
            </w:r>
            <w:r w:rsidR="001226C6" w:rsidRPr="00B9709F">
              <w:rPr>
                <w:rFonts w:ascii="Book Antiqua" w:hAnsi="Book Antiqua" w:cs="Times New Roman"/>
                <w:sz w:val="22"/>
                <w:szCs w:val="22"/>
              </w:rPr>
              <w:t xml:space="preserve"> </w:t>
            </w:r>
            <w:r w:rsidRPr="00B9709F">
              <w:rPr>
                <w:rFonts w:ascii="Book Antiqua" w:hAnsi="Book Antiqua" w:cs="Times New Roman"/>
                <w:sz w:val="22"/>
                <w:szCs w:val="22"/>
              </w:rPr>
              <w:t>Parameters of Reactor Point No.1.14(iii)</w:t>
            </w:r>
          </w:p>
          <w:p w:rsidR="0050532A" w:rsidRPr="00B9709F" w:rsidRDefault="0050532A" w:rsidP="007049BF">
            <w:pPr>
              <w:pStyle w:val="TableParagraph"/>
              <w:kinsoku w:val="0"/>
              <w:overflowPunct w:val="0"/>
              <w:ind w:right="102"/>
              <w:jc w:val="both"/>
              <w:rPr>
                <w:rFonts w:ascii="Book Antiqua" w:hAnsi="Book Antiqua" w:cs="Times New Roman"/>
                <w:sz w:val="22"/>
                <w:szCs w:val="22"/>
              </w:rPr>
            </w:pPr>
          </w:p>
          <w:p w:rsidR="0050532A" w:rsidRPr="00B9709F" w:rsidRDefault="0050532A" w:rsidP="007049BF">
            <w:pPr>
              <w:pStyle w:val="TableParagraph"/>
              <w:kinsoku w:val="0"/>
              <w:overflowPunct w:val="0"/>
              <w:ind w:right="102"/>
              <w:jc w:val="both"/>
              <w:rPr>
                <w:rFonts w:ascii="Book Antiqua" w:hAnsi="Book Antiqua" w:cs="Times New Roman"/>
                <w:sz w:val="22"/>
                <w:szCs w:val="22"/>
              </w:rPr>
            </w:pPr>
            <w:r w:rsidRPr="00B9709F">
              <w:rPr>
                <w:rFonts w:ascii="Book Antiqua" w:hAnsi="Book Antiqua" w:cs="Times New Roman"/>
                <w:sz w:val="22"/>
                <w:szCs w:val="22"/>
              </w:rPr>
              <w:t>Annexure-B Test Point No.12 Page No.37 of 68</w:t>
            </w:r>
          </w:p>
        </w:tc>
        <w:tc>
          <w:tcPr>
            <w:tcW w:w="3780" w:type="dxa"/>
          </w:tcPr>
          <w:p w:rsidR="0050532A" w:rsidRPr="00B9709F" w:rsidRDefault="0050532A" w:rsidP="003D17ED">
            <w:pPr>
              <w:ind w:left="-18"/>
              <w:jc w:val="both"/>
              <w:rPr>
                <w:rFonts w:ascii="Book Antiqua" w:hAnsi="Book Antiqua" w:cs="Times New Roman"/>
                <w:sz w:val="22"/>
                <w:szCs w:val="22"/>
              </w:rPr>
            </w:pPr>
            <w:r w:rsidRPr="00B9709F">
              <w:rPr>
                <w:rFonts w:ascii="Book Antiqua" w:hAnsi="Book Antiqua" w:cs="Times New Roman"/>
                <w:sz w:val="22"/>
                <w:szCs w:val="22"/>
              </w:rPr>
              <w:t xml:space="preserve">4.3 The reactors shall be designed for switching surge overvoltage of 1.9 p. u. and temporary over voltage of the order of 1.4 p .u. for about 10 cycles followed by power frequency overvoltage up to 830 kV </w:t>
            </w:r>
            <w:proofErr w:type="spellStart"/>
            <w:r w:rsidRPr="00B9709F">
              <w:rPr>
                <w:rFonts w:ascii="Book Antiqua" w:hAnsi="Book Antiqua" w:cs="Times New Roman"/>
                <w:sz w:val="22"/>
                <w:szCs w:val="22"/>
              </w:rPr>
              <w:t>rms</w:t>
            </w:r>
            <w:proofErr w:type="spellEnd"/>
            <w:r w:rsidRPr="00B9709F">
              <w:rPr>
                <w:rFonts w:ascii="Book Antiqua" w:hAnsi="Book Antiqua" w:cs="Times New Roman"/>
                <w:sz w:val="22"/>
                <w:szCs w:val="22"/>
              </w:rPr>
              <w:t xml:space="preserve"> for about five minutes.</w:t>
            </w:r>
          </w:p>
          <w:p w:rsidR="0050532A" w:rsidRPr="00B9709F" w:rsidRDefault="0050532A" w:rsidP="003D17ED">
            <w:pPr>
              <w:ind w:left="-18"/>
              <w:jc w:val="both"/>
              <w:rPr>
                <w:rFonts w:ascii="Book Antiqua" w:hAnsi="Book Antiqua" w:cs="Times New Roman"/>
                <w:sz w:val="22"/>
                <w:szCs w:val="22"/>
              </w:rPr>
            </w:pPr>
          </w:p>
          <w:p w:rsidR="0050532A" w:rsidRPr="00B9709F" w:rsidRDefault="0050532A" w:rsidP="003D17ED">
            <w:pPr>
              <w:ind w:left="-18"/>
              <w:jc w:val="both"/>
              <w:rPr>
                <w:rFonts w:ascii="Book Antiqua" w:hAnsi="Book Antiqua" w:cs="Times New Roman"/>
                <w:sz w:val="22"/>
                <w:szCs w:val="22"/>
              </w:rPr>
            </w:pPr>
            <w:r w:rsidRPr="00B9709F">
              <w:rPr>
                <w:rFonts w:ascii="Book Antiqua" w:hAnsi="Book Antiqua" w:cs="Times New Roman"/>
                <w:sz w:val="22"/>
                <w:szCs w:val="22"/>
              </w:rPr>
              <w:t>(iii) One Minute Power Frequency</w:t>
            </w:r>
          </w:p>
          <w:p w:rsidR="0050532A" w:rsidRPr="00B9709F" w:rsidRDefault="0050532A" w:rsidP="003D17ED">
            <w:pPr>
              <w:ind w:left="-18"/>
              <w:jc w:val="both"/>
              <w:rPr>
                <w:rFonts w:ascii="Book Antiqua" w:hAnsi="Book Antiqua" w:cs="Times New Roman"/>
                <w:sz w:val="22"/>
                <w:szCs w:val="22"/>
              </w:rPr>
            </w:pPr>
            <w:r w:rsidRPr="00B9709F">
              <w:rPr>
                <w:rFonts w:ascii="Book Antiqua" w:hAnsi="Book Antiqua" w:cs="Times New Roman"/>
                <w:sz w:val="22"/>
                <w:szCs w:val="22"/>
              </w:rPr>
              <w:t xml:space="preserve">withstand Voltage 830kV </w:t>
            </w:r>
            <w:proofErr w:type="spellStart"/>
            <w:r w:rsidRPr="00B9709F">
              <w:rPr>
                <w:rFonts w:ascii="Book Antiqua" w:hAnsi="Book Antiqua" w:cs="Times New Roman"/>
                <w:sz w:val="22"/>
                <w:szCs w:val="22"/>
              </w:rPr>
              <w:t>rms</w:t>
            </w:r>
            <w:proofErr w:type="spellEnd"/>
            <w:r w:rsidRPr="00B9709F">
              <w:rPr>
                <w:rFonts w:ascii="Book Antiqua" w:hAnsi="Book Antiqua" w:cs="Times New Roman"/>
                <w:sz w:val="22"/>
                <w:szCs w:val="22"/>
              </w:rPr>
              <w:t xml:space="preserve"> (</w:t>
            </w:r>
            <w:proofErr w:type="spellStart"/>
            <w:r w:rsidRPr="00B9709F">
              <w:rPr>
                <w:rFonts w:ascii="Book Antiqua" w:hAnsi="Book Antiqua" w:cs="Times New Roman"/>
                <w:sz w:val="22"/>
                <w:szCs w:val="22"/>
              </w:rPr>
              <w:t>Ph</w:t>
            </w:r>
            <w:proofErr w:type="spellEnd"/>
            <w:r w:rsidRPr="00B9709F">
              <w:rPr>
                <w:rFonts w:ascii="Book Antiqua" w:hAnsi="Book Antiqua" w:cs="Times New Roman"/>
                <w:sz w:val="22"/>
                <w:szCs w:val="22"/>
              </w:rPr>
              <w:t>-Earth) for 5 min</w:t>
            </w:r>
            <w:r w:rsidR="001226C6" w:rsidRPr="00B9709F">
              <w:rPr>
                <w:rFonts w:ascii="Book Antiqua" w:hAnsi="Book Antiqua" w:cs="Times New Roman"/>
                <w:sz w:val="22"/>
                <w:szCs w:val="22"/>
              </w:rPr>
              <w:t xml:space="preserve"> </w:t>
            </w:r>
            <w:r w:rsidRPr="00B9709F">
              <w:rPr>
                <w:rFonts w:ascii="Book Antiqua" w:hAnsi="Book Antiqua" w:cs="Times New Roman"/>
                <w:sz w:val="22"/>
                <w:szCs w:val="22"/>
              </w:rPr>
              <w:t>(to be tested)</w:t>
            </w:r>
          </w:p>
          <w:p w:rsidR="0050532A" w:rsidRPr="00B9709F" w:rsidRDefault="0050532A" w:rsidP="003D17ED">
            <w:pPr>
              <w:ind w:left="-18"/>
              <w:jc w:val="both"/>
              <w:rPr>
                <w:rFonts w:ascii="Book Antiqua" w:hAnsi="Book Antiqua" w:cs="Times New Roman"/>
                <w:sz w:val="22"/>
                <w:szCs w:val="22"/>
              </w:rPr>
            </w:pPr>
          </w:p>
          <w:p w:rsidR="0050532A" w:rsidRPr="00B9709F" w:rsidRDefault="0050532A" w:rsidP="003D17ED">
            <w:pPr>
              <w:ind w:left="-18"/>
              <w:jc w:val="both"/>
              <w:rPr>
                <w:rFonts w:ascii="Book Antiqua" w:hAnsi="Book Antiqua" w:cs="Times New Roman"/>
                <w:sz w:val="22"/>
                <w:szCs w:val="22"/>
              </w:rPr>
            </w:pPr>
            <w:r w:rsidRPr="00B9709F">
              <w:rPr>
                <w:rFonts w:ascii="Book Antiqua" w:hAnsi="Book Antiqua" w:cs="Times New Roman"/>
                <w:sz w:val="22"/>
                <w:szCs w:val="22"/>
              </w:rPr>
              <w:t>12. Short time over voltage Test (830kVrms)      Routine</w:t>
            </w:r>
          </w:p>
        </w:tc>
        <w:tc>
          <w:tcPr>
            <w:tcW w:w="1530" w:type="dxa"/>
            <w:shd w:val="clear" w:color="auto" w:fill="auto"/>
          </w:tcPr>
          <w:p w:rsidR="0050532A" w:rsidRPr="00B9709F" w:rsidRDefault="0050532A" w:rsidP="007049BF">
            <w:pPr>
              <w:jc w:val="both"/>
              <w:rPr>
                <w:rFonts w:ascii="Book Antiqua" w:hAnsi="Book Antiqua" w:cs="Times New Roman"/>
                <w:sz w:val="22"/>
                <w:szCs w:val="22"/>
              </w:rPr>
            </w:pPr>
            <w:r w:rsidRPr="00B9709F">
              <w:rPr>
                <w:rFonts w:ascii="Book Antiqua" w:hAnsi="Book Antiqua" w:cs="Times New Roman"/>
                <w:sz w:val="22"/>
                <w:szCs w:val="22"/>
              </w:rPr>
              <w:t>This test is not recommended in IS/IEC.</w:t>
            </w:r>
          </w:p>
        </w:tc>
        <w:tc>
          <w:tcPr>
            <w:tcW w:w="3690" w:type="dxa"/>
          </w:tcPr>
          <w:p w:rsidR="0050532A" w:rsidRPr="00B9709F" w:rsidRDefault="0050532A" w:rsidP="007049BF">
            <w:pPr>
              <w:jc w:val="both"/>
              <w:rPr>
                <w:rFonts w:ascii="Book Antiqua" w:hAnsi="Book Antiqua" w:cs="Times New Roman"/>
                <w:sz w:val="22"/>
                <w:szCs w:val="22"/>
              </w:rPr>
            </w:pPr>
            <w:r w:rsidRPr="00B9709F">
              <w:rPr>
                <w:rFonts w:ascii="Book Antiqua" w:hAnsi="Book Antiqua" w:cs="Times New Roman"/>
                <w:sz w:val="22"/>
                <w:szCs w:val="22"/>
              </w:rPr>
              <w:t xml:space="preserve">Kindly it may be noted that during Short time over voltage test, power drawn by the reactor shall be very huge which is 3.53 times than the rated power of the reactor. </w:t>
            </w:r>
          </w:p>
          <w:p w:rsidR="0050532A" w:rsidRPr="00B9709F" w:rsidRDefault="0050532A" w:rsidP="007049BF">
            <w:pPr>
              <w:jc w:val="both"/>
              <w:rPr>
                <w:rFonts w:ascii="Book Antiqua" w:hAnsi="Book Antiqua" w:cs="Times New Roman"/>
                <w:sz w:val="22"/>
                <w:szCs w:val="22"/>
              </w:rPr>
            </w:pPr>
          </w:p>
          <w:p w:rsidR="0050532A" w:rsidRPr="00B9709F" w:rsidRDefault="0050532A" w:rsidP="007049BF">
            <w:pPr>
              <w:jc w:val="both"/>
              <w:rPr>
                <w:rFonts w:ascii="Book Antiqua" w:hAnsi="Book Antiqua" w:cs="Times New Roman"/>
                <w:sz w:val="22"/>
                <w:szCs w:val="22"/>
              </w:rPr>
            </w:pPr>
            <w:r w:rsidRPr="00B9709F">
              <w:rPr>
                <w:rFonts w:ascii="Book Antiqua" w:hAnsi="Book Antiqua" w:cs="Times New Roman"/>
                <w:sz w:val="22"/>
                <w:szCs w:val="22"/>
              </w:rPr>
              <w:t xml:space="preserve">Hence this test is not recommended in IEC 60076-6 for Um&gt;170 kV and non-uniform insulation. </w:t>
            </w:r>
          </w:p>
          <w:p w:rsidR="0050532A" w:rsidRPr="00B9709F" w:rsidRDefault="0050532A" w:rsidP="007049BF">
            <w:pPr>
              <w:jc w:val="both"/>
              <w:rPr>
                <w:rFonts w:ascii="Book Antiqua" w:hAnsi="Book Antiqua" w:cs="Times New Roman"/>
                <w:sz w:val="22"/>
                <w:szCs w:val="22"/>
              </w:rPr>
            </w:pPr>
            <w:r w:rsidRPr="00B9709F">
              <w:rPr>
                <w:rFonts w:ascii="Book Antiqua" w:hAnsi="Book Antiqua" w:cs="Times New Roman"/>
                <w:sz w:val="22"/>
                <w:szCs w:val="22"/>
              </w:rPr>
              <w:t>Kindly accept and confirm.</w:t>
            </w:r>
          </w:p>
          <w:p w:rsidR="0050532A" w:rsidRPr="00B9709F" w:rsidRDefault="0050532A" w:rsidP="007049BF">
            <w:pPr>
              <w:ind w:left="720"/>
              <w:jc w:val="both"/>
              <w:rPr>
                <w:rFonts w:ascii="Book Antiqua" w:hAnsi="Book Antiqua" w:cs="Times New Roman"/>
                <w:sz w:val="22"/>
                <w:szCs w:val="22"/>
              </w:rPr>
            </w:pPr>
          </w:p>
          <w:p w:rsidR="0050532A" w:rsidRPr="00B9709F" w:rsidRDefault="0050532A" w:rsidP="007049BF">
            <w:pPr>
              <w:jc w:val="both"/>
              <w:rPr>
                <w:rFonts w:ascii="Book Antiqua" w:hAnsi="Book Antiqua" w:cs="Times New Roman"/>
                <w:sz w:val="22"/>
                <w:szCs w:val="22"/>
              </w:rPr>
            </w:pPr>
          </w:p>
        </w:tc>
        <w:tc>
          <w:tcPr>
            <w:tcW w:w="2250" w:type="dxa"/>
            <w:shd w:val="clear" w:color="auto" w:fill="auto"/>
          </w:tcPr>
          <w:p w:rsidR="0050532A" w:rsidRPr="00B9709F" w:rsidRDefault="001226C6" w:rsidP="007049BF">
            <w:pPr>
              <w:jc w:val="both"/>
              <w:rPr>
                <w:rFonts w:ascii="Book Antiqua" w:hAnsi="Book Antiqua" w:cs="Times New Roman"/>
                <w:color w:val="000000"/>
                <w:sz w:val="22"/>
                <w:szCs w:val="22"/>
              </w:rPr>
            </w:pPr>
            <w:r w:rsidRPr="00B9709F">
              <w:rPr>
                <w:rFonts w:ascii="Book Antiqua" w:hAnsi="Book Antiqua" w:cs="Times New Roman"/>
                <w:color w:val="000000"/>
                <w:sz w:val="22"/>
                <w:szCs w:val="22"/>
              </w:rPr>
              <w:t>Bidder to quote as per requirements of bidding document</w:t>
            </w:r>
          </w:p>
        </w:tc>
      </w:tr>
      <w:tr w:rsidR="00B9709F" w:rsidRPr="00B9709F" w:rsidTr="00B9709F">
        <w:trPr>
          <w:trHeight w:val="1677"/>
        </w:trPr>
        <w:tc>
          <w:tcPr>
            <w:tcW w:w="630" w:type="dxa"/>
            <w:shd w:val="clear" w:color="auto" w:fill="auto"/>
            <w:vAlign w:val="center"/>
          </w:tcPr>
          <w:p w:rsidR="006A1BC2" w:rsidRPr="00B9709F" w:rsidRDefault="006A1BC2" w:rsidP="007049BF">
            <w:pPr>
              <w:pStyle w:val="ListParagraph"/>
              <w:numPr>
                <w:ilvl w:val="0"/>
                <w:numId w:val="18"/>
              </w:numPr>
              <w:ind w:left="192" w:hanging="180"/>
              <w:jc w:val="both"/>
              <w:rPr>
                <w:rFonts w:ascii="Book Antiqua" w:hAnsi="Book Antiqua"/>
                <w:szCs w:val="22"/>
              </w:rPr>
            </w:pPr>
          </w:p>
        </w:tc>
        <w:tc>
          <w:tcPr>
            <w:tcW w:w="1800" w:type="dxa"/>
          </w:tcPr>
          <w:p w:rsidR="006A1BC2" w:rsidRPr="00B9709F" w:rsidRDefault="006A1BC2" w:rsidP="003D17ED">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Section-765KV Shunt reactor,  Neutral Grounding Reactor and Surge Arrester Rev.07</w:t>
            </w:r>
          </w:p>
        </w:tc>
        <w:tc>
          <w:tcPr>
            <w:tcW w:w="1800" w:type="dxa"/>
            <w:shd w:val="clear" w:color="auto" w:fill="auto"/>
          </w:tcPr>
          <w:p w:rsidR="006A1BC2" w:rsidRPr="00B9709F" w:rsidRDefault="006A1BC2"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Clause No.9.2</w:t>
            </w:r>
          </w:p>
          <w:p w:rsidR="006A1BC2" w:rsidRPr="00B9709F" w:rsidRDefault="006A1BC2"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Page No.18 of 68</w:t>
            </w:r>
          </w:p>
        </w:tc>
        <w:tc>
          <w:tcPr>
            <w:tcW w:w="3780" w:type="dxa"/>
          </w:tcPr>
          <w:p w:rsidR="006A1BC2" w:rsidRPr="00B9709F" w:rsidRDefault="006A1BC2" w:rsidP="003D17ED">
            <w:pPr>
              <w:ind w:right="72"/>
              <w:jc w:val="both"/>
              <w:rPr>
                <w:rFonts w:ascii="Book Antiqua" w:hAnsi="Book Antiqua" w:cs="Times New Roman"/>
                <w:sz w:val="22"/>
                <w:szCs w:val="22"/>
              </w:rPr>
            </w:pPr>
            <w:r w:rsidRPr="00B9709F">
              <w:rPr>
                <w:rFonts w:ascii="Book Antiqua" w:hAnsi="Book Antiqua" w:cs="Times New Roman"/>
                <w:sz w:val="22"/>
                <w:szCs w:val="22"/>
              </w:rPr>
              <w:t>Out of two dummy blocks, one block shall be used during manufacturing stage and another one shall be sent with Reactor at site.</w:t>
            </w:r>
          </w:p>
          <w:p w:rsidR="006A1BC2" w:rsidRPr="00B9709F" w:rsidRDefault="006A1BC2" w:rsidP="003D17ED">
            <w:pPr>
              <w:ind w:right="72"/>
              <w:jc w:val="both"/>
              <w:rPr>
                <w:rFonts w:ascii="Book Antiqua" w:hAnsi="Book Antiqua" w:cs="Times New Roman"/>
                <w:sz w:val="22"/>
                <w:szCs w:val="22"/>
              </w:rPr>
            </w:pPr>
            <w:r w:rsidRPr="00B9709F">
              <w:rPr>
                <w:rFonts w:ascii="Book Antiqua" w:hAnsi="Book Antiqua" w:cs="Times New Roman"/>
                <w:sz w:val="22"/>
                <w:szCs w:val="22"/>
              </w:rPr>
              <w:t xml:space="preserve">Before application of vacuum and oil filling, the 2nd dummy block shall be used for DP Test (Degree of </w:t>
            </w:r>
            <w:proofErr w:type="spellStart"/>
            <w:r w:rsidRPr="00B9709F">
              <w:rPr>
                <w:rFonts w:ascii="Book Antiqua" w:hAnsi="Book Antiqua" w:cs="Times New Roman"/>
                <w:sz w:val="22"/>
                <w:szCs w:val="22"/>
              </w:rPr>
              <w:t>polymerisation</w:t>
            </w:r>
            <w:proofErr w:type="spellEnd"/>
            <w:r w:rsidRPr="00B9709F">
              <w:rPr>
                <w:rFonts w:ascii="Book Antiqua" w:hAnsi="Book Antiqua" w:cs="Times New Roman"/>
                <w:sz w:val="22"/>
                <w:szCs w:val="22"/>
              </w:rPr>
              <w:t>).</w:t>
            </w:r>
          </w:p>
        </w:tc>
        <w:tc>
          <w:tcPr>
            <w:tcW w:w="1530" w:type="dxa"/>
            <w:shd w:val="clear" w:color="auto" w:fill="auto"/>
          </w:tcPr>
          <w:p w:rsidR="006A1BC2" w:rsidRPr="00B9709F" w:rsidRDefault="006A1BC2" w:rsidP="007049BF">
            <w:pPr>
              <w:jc w:val="both"/>
              <w:rPr>
                <w:rFonts w:ascii="Book Antiqua" w:hAnsi="Book Antiqua" w:cs="Times New Roman"/>
                <w:sz w:val="22"/>
                <w:szCs w:val="22"/>
              </w:rPr>
            </w:pPr>
            <w:r w:rsidRPr="00B9709F">
              <w:rPr>
                <w:rFonts w:ascii="Book Antiqua" w:hAnsi="Book Antiqua" w:cs="Times New Roman"/>
                <w:sz w:val="22"/>
                <w:szCs w:val="22"/>
              </w:rPr>
              <w:t>DP test at site shall not be in our scope.</w:t>
            </w:r>
          </w:p>
        </w:tc>
        <w:tc>
          <w:tcPr>
            <w:tcW w:w="3690" w:type="dxa"/>
          </w:tcPr>
          <w:p w:rsidR="006A1BC2" w:rsidRPr="00B9709F" w:rsidRDefault="006A1BC2" w:rsidP="007049BF">
            <w:pPr>
              <w:jc w:val="both"/>
              <w:rPr>
                <w:rFonts w:ascii="Book Antiqua" w:hAnsi="Book Antiqua" w:cs="Times New Roman"/>
                <w:sz w:val="22"/>
                <w:szCs w:val="22"/>
              </w:rPr>
            </w:pPr>
            <w:r w:rsidRPr="00B9709F">
              <w:rPr>
                <w:rFonts w:ascii="Book Antiqua" w:hAnsi="Book Antiqua" w:cs="Times New Roman"/>
                <w:sz w:val="22"/>
                <w:szCs w:val="22"/>
              </w:rPr>
              <w:t xml:space="preserve">The second dummy block shall be provided. However, the DP test on the second block at </w:t>
            </w:r>
            <w:proofErr w:type="gramStart"/>
            <w:r w:rsidRPr="00B9709F">
              <w:rPr>
                <w:rFonts w:ascii="Book Antiqua" w:hAnsi="Book Antiqua" w:cs="Times New Roman"/>
                <w:sz w:val="22"/>
                <w:szCs w:val="22"/>
              </w:rPr>
              <w:t>site,</w:t>
            </w:r>
            <w:proofErr w:type="gramEnd"/>
            <w:r w:rsidRPr="00B9709F">
              <w:rPr>
                <w:rFonts w:ascii="Book Antiqua" w:hAnsi="Book Antiqua" w:cs="Times New Roman"/>
                <w:sz w:val="22"/>
                <w:szCs w:val="22"/>
              </w:rPr>
              <w:t xml:space="preserve"> will not be in our scope. Kindly accept and confirm.</w:t>
            </w:r>
          </w:p>
        </w:tc>
        <w:tc>
          <w:tcPr>
            <w:tcW w:w="2250" w:type="dxa"/>
            <w:shd w:val="clear" w:color="auto" w:fill="auto"/>
          </w:tcPr>
          <w:p w:rsidR="006A1BC2" w:rsidRPr="00B9709F" w:rsidRDefault="006A1BC2" w:rsidP="007049BF">
            <w:pPr>
              <w:jc w:val="both"/>
              <w:rPr>
                <w:rFonts w:ascii="Book Antiqua" w:hAnsi="Book Antiqua" w:cs="Times New Roman"/>
                <w:color w:val="000000"/>
                <w:sz w:val="22"/>
                <w:szCs w:val="22"/>
              </w:rPr>
            </w:pPr>
            <w:r w:rsidRPr="00B9709F">
              <w:rPr>
                <w:rFonts w:ascii="Book Antiqua" w:hAnsi="Book Antiqua" w:cs="Times New Roman"/>
                <w:color w:val="000000"/>
                <w:sz w:val="22"/>
                <w:szCs w:val="22"/>
              </w:rPr>
              <w:t>Bidder to quote as per requirements of bidding document</w:t>
            </w:r>
          </w:p>
        </w:tc>
      </w:tr>
      <w:tr w:rsidR="00B9709F" w:rsidRPr="00B9709F" w:rsidTr="00B9709F">
        <w:trPr>
          <w:trHeight w:val="1677"/>
        </w:trPr>
        <w:tc>
          <w:tcPr>
            <w:tcW w:w="630" w:type="dxa"/>
            <w:shd w:val="clear" w:color="auto" w:fill="auto"/>
            <w:vAlign w:val="center"/>
          </w:tcPr>
          <w:p w:rsidR="0050532A" w:rsidRPr="00B9709F" w:rsidRDefault="0050532A" w:rsidP="007049BF">
            <w:pPr>
              <w:pStyle w:val="ListParagraph"/>
              <w:numPr>
                <w:ilvl w:val="0"/>
                <w:numId w:val="18"/>
              </w:numPr>
              <w:ind w:left="192" w:hanging="180"/>
              <w:jc w:val="both"/>
              <w:rPr>
                <w:rFonts w:ascii="Book Antiqua" w:hAnsi="Book Antiqua"/>
                <w:szCs w:val="22"/>
              </w:rPr>
            </w:pPr>
          </w:p>
        </w:tc>
        <w:tc>
          <w:tcPr>
            <w:tcW w:w="1800" w:type="dxa"/>
          </w:tcPr>
          <w:p w:rsidR="0050532A" w:rsidRPr="00B9709F" w:rsidRDefault="0050532A" w:rsidP="003D17ED">
            <w:pPr>
              <w:pStyle w:val="TableParagraph"/>
              <w:kinsoku w:val="0"/>
              <w:overflowPunct w:val="0"/>
              <w:ind w:right="72"/>
              <w:jc w:val="both"/>
              <w:rPr>
                <w:rFonts w:ascii="Book Antiqua" w:hAnsi="Book Antiqua" w:cs="Times New Roman"/>
                <w:sz w:val="22"/>
                <w:szCs w:val="22"/>
              </w:rPr>
            </w:pPr>
            <w:r w:rsidRPr="00B9709F">
              <w:rPr>
                <w:rFonts w:ascii="Book Antiqua" w:hAnsi="Book Antiqua" w:cs="Times New Roman"/>
                <w:sz w:val="22"/>
                <w:szCs w:val="22"/>
              </w:rPr>
              <w:t>Section-765KV Shunt reactor,  Neutral Grounding Reactor and Surge Arrester Rev.07</w:t>
            </w:r>
          </w:p>
        </w:tc>
        <w:tc>
          <w:tcPr>
            <w:tcW w:w="1800" w:type="dxa"/>
            <w:shd w:val="clear" w:color="auto" w:fill="auto"/>
          </w:tcPr>
          <w:p w:rsidR="0050532A" w:rsidRPr="00B9709F" w:rsidRDefault="0050532A"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Clause No.11.2</w:t>
            </w:r>
          </w:p>
          <w:p w:rsidR="0050532A" w:rsidRPr="00B9709F" w:rsidRDefault="0050532A"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Page No.20 of 68</w:t>
            </w:r>
          </w:p>
        </w:tc>
        <w:tc>
          <w:tcPr>
            <w:tcW w:w="3780" w:type="dxa"/>
          </w:tcPr>
          <w:p w:rsidR="0050532A" w:rsidRPr="00B9709F" w:rsidRDefault="0050532A" w:rsidP="007049BF">
            <w:pPr>
              <w:ind w:left="108" w:right="80"/>
              <w:jc w:val="both"/>
              <w:rPr>
                <w:rFonts w:ascii="Book Antiqua" w:hAnsi="Book Antiqua" w:cs="Times New Roman"/>
                <w:sz w:val="22"/>
                <w:szCs w:val="22"/>
              </w:rPr>
            </w:pPr>
            <w:r w:rsidRPr="00B9709F">
              <w:rPr>
                <w:rFonts w:ascii="Book Antiqua" w:hAnsi="Book Antiqua" w:cs="Times New Roman"/>
                <w:sz w:val="22"/>
                <w:szCs w:val="22"/>
              </w:rPr>
              <w:t>145kV BPI/support insulator shall be solid porcelain type.</w:t>
            </w:r>
          </w:p>
        </w:tc>
        <w:tc>
          <w:tcPr>
            <w:tcW w:w="1530" w:type="dxa"/>
            <w:shd w:val="clear" w:color="auto" w:fill="auto"/>
          </w:tcPr>
          <w:p w:rsidR="0050532A" w:rsidRPr="00B9709F" w:rsidRDefault="0050532A" w:rsidP="007049BF">
            <w:pPr>
              <w:jc w:val="both"/>
              <w:rPr>
                <w:rFonts w:ascii="Book Antiqua" w:hAnsi="Book Antiqua" w:cs="Times New Roman"/>
                <w:sz w:val="22"/>
                <w:szCs w:val="22"/>
              </w:rPr>
            </w:pPr>
            <w:r w:rsidRPr="00B9709F">
              <w:rPr>
                <w:rFonts w:ascii="Book Antiqua" w:hAnsi="Book Antiqua" w:cs="Times New Roman"/>
                <w:sz w:val="22"/>
                <w:szCs w:val="22"/>
              </w:rPr>
              <w:t xml:space="preserve">Not in our scope. </w:t>
            </w:r>
          </w:p>
        </w:tc>
        <w:tc>
          <w:tcPr>
            <w:tcW w:w="3690" w:type="dxa"/>
          </w:tcPr>
          <w:p w:rsidR="0050532A" w:rsidRPr="00B9709F" w:rsidRDefault="0050532A" w:rsidP="00976D15">
            <w:pPr>
              <w:pStyle w:val="Default"/>
              <w:rPr>
                <w:rFonts w:ascii="Book Antiqua" w:hAnsi="Book Antiqua"/>
                <w:sz w:val="22"/>
                <w:szCs w:val="22"/>
              </w:rPr>
            </w:pPr>
            <w:r w:rsidRPr="00B9709F">
              <w:rPr>
                <w:rFonts w:ascii="Book Antiqua" w:hAnsi="Book Antiqua"/>
                <w:sz w:val="22"/>
                <w:szCs w:val="22"/>
              </w:rPr>
              <w:t xml:space="preserve">As per Cl. 3.0,-vi)  of Section Project, neutral formation is not in scope, Therefore, we understand that 145kv BPI / support insulator for 80 </w:t>
            </w:r>
            <w:proofErr w:type="spellStart"/>
            <w:r w:rsidRPr="00B9709F">
              <w:rPr>
                <w:rFonts w:ascii="Book Antiqua" w:hAnsi="Book Antiqua"/>
                <w:sz w:val="22"/>
                <w:szCs w:val="22"/>
              </w:rPr>
              <w:t>MVAr</w:t>
            </w:r>
            <w:proofErr w:type="spellEnd"/>
            <w:r w:rsidRPr="00B9709F">
              <w:rPr>
                <w:rFonts w:ascii="Book Antiqua" w:hAnsi="Book Antiqua"/>
                <w:sz w:val="22"/>
                <w:szCs w:val="22"/>
              </w:rPr>
              <w:t xml:space="preserve"> shall not be in our scope. </w:t>
            </w:r>
          </w:p>
          <w:p w:rsidR="0050532A" w:rsidRPr="00B9709F" w:rsidRDefault="0050532A" w:rsidP="007049BF">
            <w:pPr>
              <w:jc w:val="both"/>
              <w:rPr>
                <w:rFonts w:ascii="Book Antiqua" w:hAnsi="Book Antiqua" w:cs="Times New Roman"/>
                <w:sz w:val="12"/>
                <w:szCs w:val="12"/>
              </w:rPr>
            </w:pPr>
            <w:bookmarkStart w:id="0" w:name="_GoBack"/>
            <w:bookmarkEnd w:id="0"/>
          </w:p>
          <w:p w:rsidR="0050532A" w:rsidRPr="00B9709F" w:rsidRDefault="0050532A" w:rsidP="007049BF">
            <w:pPr>
              <w:jc w:val="both"/>
              <w:rPr>
                <w:rFonts w:ascii="Book Antiqua" w:hAnsi="Book Antiqua" w:cs="Times New Roman"/>
                <w:sz w:val="22"/>
                <w:szCs w:val="22"/>
              </w:rPr>
            </w:pPr>
            <w:r w:rsidRPr="00B9709F">
              <w:rPr>
                <w:rFonts w:ascii="Book Antiqua" w:hAnsi="Book Antiqua" w:cs="Times New Roman"/>
                <w:sz w:val="22"/>
                <w:szCs w:val="22"/>
              </w:rPr>
              <w:t>Kindly confirm.</w:t>
            </w:r>
          </w:p>
        </w:tc>
        <w:tc>
          <w:tcPr>
            <w:tcW w:w="2250" w:type="dxa"/>
            <w:shd w:val="clear" w:color="auto" w:fill="auto"/>
          </w:tcPr>
          <w:p w:rsidR="0050532A" w:rsidRPr="00B9709F" w:rsidRDefault="001226C6" w:rsidP="007049BF">
            <w:pPr>
              <w:jc w:val="both"/>
              <w:rPr>
                <w:rFonts w:ascii="Book Antiqua" w:hAnsi="Book Antiqua" w:cs="Times New Roman"/>
                <w:color w:val="000000"/>
                <w:sz w:val="22"/>
                <w:szCs w:val="22"/>
              </w:rPr>
            </w:pPr>
            <w:r w:rsidRPr="00B9709F">
              <w:rPr>
                <w:rFonts w:ascii="Book Antiqua" w:hAnsi="Book Antiqua" w:cs="Times New Roman"/>
                <w:color w:val="000000"/>
                <w:sz w:val="22"/>
                <w:szCs w:val="22"/>
              </w:rPr>
              <w:t>Confirmed.</w:t>
            </w:r>
          </w:p>
        </w:tc>
      </w:tr>
      <w:tr w:rsidR="00B9709F" w:rsidRPr="00B9709F" w:rsidTr="00B9709F">
        <w:trPr>
          <w:trHeight w:val="1677"/>
        </w:trPr>
        <w:tc>
          <w:tcPr>
            <w:tcW w:w="630" w:type="dxa"/>
            <w:shd w:val="clear" w:color="auto" w:fill="auto"/>
            <w:vAlign w:val="center"/>
          </w:tcPr>
          <w:p w:rsidR="00976D15" w:rsidRPr="00B9709F" w:rsidRDefault="00976D15" w:rsidP="007049BF">
            <w:pPr>
              <w:pStyle w:val="ListParagraph"/>
              <w:numPr>
                <w:ilvl w:val="0"/>
                <w:numId w:val="18"/>
              </w:numPr>
              <w:ind w:left="192" w:hanging="180"/>
              <w:jc w:val="both"/>
              <w:rPr>
                <w:rFonts w:ascii="Book Antiqua" w:hAnsi="Book Antiqua"/>
                <w:szCs w:val="22"/>
              </w:rPr>
            </w:pPr>
          </w:p>
        </w:tc>
        <w:tc>
          <w:tcPr>
            <w:tcW w:w="1800" w:type="dxa"/>
          </w:tcPr>
          <w:p w:rsidR="00976D15" w:rsidRPr="00B9709F" w:rsidRDefault="00976D15" w:rsidP="007049BF">
            <w:pPr>
              <w:pStyle w:val="TableParagraph"/>
              <w:kinsoku w:val="0"/>
              <w:overflowPunct w:val="0"/>
              <w:ind w:right="145"/>
              <w:jc w:val="both"/>
              <w:rPr>
                <w:rFonts w:ascii="Book Antiqua" w:hAnsi="Book Antiqua" w:cs="Times New Roman"/>
                <w:sz w:val="22"/>
                <w:szCs w:val="22"/>
              </w:rPr>
            </w:pPr>
            <w:r w:rsidRPr="00B9709F">
              <w:rPr>
                <w:rFonts w:ascii="Book Antiqua" w:hAnsi="Book Antiqua" w:cs="Times New Roman"/>
                <w:sz w:val="22"/>
                <w:szCs w:val="22"/>
              </w:rPr>
              <w:t>Section-765KV Shunt reactor,  Neutral Grounding Reactor and Surge Arrester Rev.07</w:t>
            </w:r>
          </w:p>
          <w:p w:rsidR="00976D15" w:rsidRPr="00B9709F" w:rsidRDefault="00976D15" w:rsidP="007049BF">
            <w:pPr>
              <w:pStyle w:val="TableParagraph"/>
              <w:kinsoku w:val="0"/>
              <w:overflowPunct w:val="0"/>
              <w:ind w:right="145"/>
              <w:jc w:val="both"/>
              <w:rPr>
                <w:rFonts w:ascii="Book Antiqua" w:hAnsi="Book Antiqua" w:cs="Times New Roman"/>
                <w:sz w:val="22"/>
                <w:szCs w:val="22"/>
              </w:rPr>
            </w:pPr>
          </w:p>
          <w:p w:rsidR="00976D15" w:rsidRPr="00B9709F" w:rsidRDefault="00976D15" w:rsidP="007049BF">
            <w:pPr>
              <w:pStyle w:val="TableParagraph"/>
              <w:kinsoku w:val="0"/>
              <w:overflowPunct w:val="0"/>
              <w:ind w:right="145"/>
              <w:jc w:val="both"/>
              <w:rPr>
                <w:rFonts w:ascii="Book Antiqua" w:hAnsi="Book Antiqua" w:cs="Times New Roman"/>
                <w:sz w:val="22"/>
                <w:szCs w:val="22"/>
              </w:rPr>
            </w:pPr>
            <w:r w:rsidRPr="00B9709F">
              <w:rPr>
                <w:rFonts w:ascii="Book Antiqua" w:hAnsi="Book Antiqua" w:cs="Times New Roman"/>
                <w:sz w:val="22"/>
                <w:szCs w:val="22"/>
              </w:rPr>
              <w:t xml:space="preserve">SECTION- PROJECT, </w:t>
            </w:r>
          </w:p>
          <w:p w:rsidR="00976D15" w:rsidRPr="00B9709F" w:rsidRDefault="00976D15" w:rsidP="007049BF">
            <w:pPr>
              <w:pStyle w:val="TableParagraph"/>
              <w:kinsoku w:val="0"/>
              <w:overflowPunct w:val="0"/>
              <w:ind w:right="145"/>
              <w:jc w:val="both"/>
              <w:rPr>
                <w:rFonts w:ascii="Book Antiqua" w:hAnsi="Book Antiqua" w:cs="Times New Roman"/>
                <w:sz w:val="22"/>
                <w:szCs w:val="22"/>
              </w:rPr>
            </w:pPr>
          </w:p>
        </w:tc>
        <w:tc>
          <w:tcPr>
            <w:tcW w:w="1800" w:type="dxa"/>
            <w:shd w:val="clear" w:color="auto" w:fill="auto"/>
          </w:tcPr>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Clause No.18.6</w:t>
            </w:r>
          </w:p>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Page No.26 of 68</w:t>
            </w:r>
          </w:p>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p>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p>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p>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p>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p>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p>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Page No. 4 &amp; 5 of 11</w:t>
            </w:r>
          </w:p>
        </w:tc>
        <w:tc>
          <w:tcPr>
            <w:tcW w:w="3780" w:type="dxa"/>
          </w:tcPr>
          <w:p w:rsidR="00976D15" w:rsidRPr="00B9709F" w:rsidRDefault="00976D15" w:rsidP="00976D15">
            <w:pPr>
              <w:ind w:right="80"/>
              <w:jc w:val="both"/>
              <w:rPr>
                <w:rFonts w:ascii="Book Antiqua" w:hAnsi="Book Antiqua" w:cs="Times New Roman"/>
                <w:sz w:val="22"/>
                <w:szCs w:val="22"/>
              </w:rPr>
            </w:pPr>
            <w:r w:rsidRPr="00B9709F">
              <w:rPr>
                <w:rFonts w:ascii="Book Antiqua" w:hAnsi="Book Antiqua" w:cs="Times New Roman"/>
                <w:sz w:val="22"/>
                <w:szCs w:val="22"/>
              </w:rPr>
              <w:t>One number single phase current transformer (outdoor) for earth fault protection shall be provided for each bank of reactor and shall be located in the neutral conductor connecting common neutral point with earth.</w:t>
            </w:r>
          </w:p>
          <w:p w:rsidR="00976D15" w:rsidRPr="00B9709F" w:rsidRDefault="00976D15" w:rsidP="00976D15">
            <w:pPr>
              <w:ind w:right="80"/>
              <w:jc w:val="both"/>
              <w:rPr>
                <w:rFonts w:ascii="Book Antiqua" w:hAnsi="Book Antiqua" w:cs="Times New Roman"/>
                <w:sz w:val="22"/>
                <w:szCs w:val="22"/>
              </w:rPr>
            </w:pPr>
          </w:p>
          <w:p w:rsidR="00976D15" w:rsidRPr="00B9709F" w:rsidRDefault="00976D15" w:rsidP="00976D15">
            <w:pPr>
              <w:ind w:right="80"/>
              <w:jc w:val="both"/>
              <w:rPr>
                <w:rFonts w:ascii="Book Antiqua" w:hAnsi="Book Antiqua" w:cs="Times New Roman"/>
                <w:sz w:val="22"/>
                <w:szCs w:val="22"/>
              </w:rPr>
            </w:pPr>
            <w:r w:rsidRPr="00B9709F">
              <w:rPr>
                <w:rFonts w:ascii="Book Antiqua" w:hAnsi="Book Antiqua" w:cs="Times New Roman"/>
                <w:sz w:val="22"/>
                <w:szCs w:val="22"/>
              </w:rPr>
              <w:t>3.0 EXCLUSION</w:t>
            </w:r>
          </w:p>
          <w:p w:rsidR="00976D15" w:rsidRPr="00B9709F" w:rsidRDefault="00976D15" w:rsidP="00976D15">
            <w:pPr>
              <w:ind w:right="80"/>
              <w:jc w:val="both"/>
              <w:rPr>
                <w:rFonts w:ascii="Book Antiqua" w:hAnsi="Book Antiqua" w:cs="Times New Roman"/>
                <w:sz w:val="22"/>
                <w:szCs w:val="22"/>
              </w:rPr>
            </w:pPr>
            <w:r w:rsidRPr="00B9709F">
              <w:rPr>
                <w:rFonts w:ascii="Book Antiqua" w:hAnsi="Book Antiqua" w:cs="Times New Roman"/>
                <w:sz w:val="22"/>
                <w:szCs w:val="22"/>
              </w:rPr>
              <w:t>vi) Arrangement of neutral formation for Reactor(s) and making connection</w:t>
            </w:r>
          </w:p>
          <w:p w:rsidR="00976D15" w:rsidRPr="00B9709F" w:rsidRDefault="00976D15" w:rsidP="00976D15">
            <w:pPr>
              <w:ind w:right="80"/>
              <w:jc w:val="both"/>
              <w:rPr>
                <w:rFonts w:ascii="Book Antiqua" w:hAnsi="Book Antiqua" w:cs="Times New Roman"/>
                <w:sz w:val="22"/>
                <w:szCs w:val="22"/>
              </w:rPr>
            </w:pPr>
            <w:r w:rsidRPr="00B9709F">
              <w:rPr>
                <w:rFonts w:ascii="Book Antiqua" w:hAnsi="Book Antiqua" w:cs="Times New Roman"/>
                <w:sz w:val="22"/>
                <w:szCs w:val="22"/>
              </w:rPr>
              <w:t>arrangement (HV auxiliary Bus) to connect single phase spare Reactor unit</w:t>
            </w:r>
          </w:p>
        </w:tc>
        <w:tc>
          <w:tcPr>
            <w:tcW w:w="1530" w:type="dxa"/>
            <w:shd w:val="clear" w:color="auto" w:fill="auto"/>
          </w:tcPr>
          <w:p w:rsidR="00976D15" w:rsidRPr="00B9709F" w:rsidRDefault="00976D15" w:rsidP="007049BF">
            <w:pPr>
              <w:jc w:val="both"/>
              <w:rPr>
                <w:rFonts w:ascii="Book Antiqua" w:hAnsi="Book Antiqua" w:cs="Times New Roman"/>
                <w:sz w:val="22"/>
                <w:szCs w:val="22"/>
              </w:rPr>
            </w:pPr>
            <w:r w:rsidRPr="00B9709F">
              <w:rPr>
                <w:rFonts w:ascii="Book Antiqua" w:hAnsi="Book Antiqua" w:cs="Times New Roman"/>
                <w:sz w:val="22"/>
                <w:szCs w:val="22"/>
              </w:rPr>
              <w:t>Loose current transformer shall be provided.</w:t>
            </w:r>
          </w:p>
        </w:tc>
        <w:tc>
          <w:tcPr>
            <w:tcW w:w="3690" w:type="dxa"/>
          </w:tcPr>
          <w:p w:rsidR="00976D15" w:rsidRPr="00B9709F" w:rsidRDefault="00976D15" w:rsidP="007049BF">
            <w:pPr>
              <w:pStyle w:val="Default"/>
              <w:jc w:val="both"/>
              <w:rPr>
                <w:rFonts w:ascii="Book Antiqua" w:hAnsi="Book Antiqua"/>
                <w:color w:val="auto"/>
                <w:sz w:val="22"/>
                <w:szCs w:val="22"/>
              </w:rPr>
            </w:pPr>
            <w:r w:rsidRPr="00B9709F">
              <w:rPr>
                <w:rFonts w:ascii="Book Antiqua" w:hAnsi="Book Antiqua"/>
                <w:color w:val="auto"/>
                <w:sz w:val="22"/>
                <w:szCs w:val="22"/>
              </w:rPr>
              <w:t xml:space="preserve">As per Cl. 3.0 of Section Project, neutral formation is not in scope, only loose CT shall be provided for the 110 </w:t>
            </w:r>
            <w:proofErr w:type="spellStart"/>
            <w:r w:rsidRPr="00B9709F">
              <w:rPr>
                <w:rFonts w:ascii="Book Antiqua" w:hAnsi="Book Antiqua"/>
                <w:color w:val="auto"/>
                <w:sz w:val="22"/>
                <w:szCs w:val="22"/>
              </w:rPr>
              <w:t>MVAr</w:t>
            </w:r>
            <w:proofErr w:type="spellEnd"/>
            <w:r w:rsidRPr="00B9709F">
              <w:rPr>
                <w:rFonts w:ascii="Book Antiqua" w:hAnsi="Book Antiqua"/>
                <w:color w:val="auto"/>
                <w:sz w:val="22"/>
                <w:szCs w:val="22"/>
              </w:rPr>
              <w:t xml:space="preserve">. </w:t>
            </w:r>
          </w:p>
          <w:p w:rsidR="00976D15" w:rsidRPr="00B9709F" w:rsidRDefault="00976D15" w:rsidP="007049BF">
            <w:pPr>
              <w:pStyle w:val="Default"/>
              <w:jc w:val="both"/>
              <w:rPr>
                <w:rFonts w:ascii="Book Antiqua" w:hAnsi="Book Antiqua"/>
                <w:color w:val="auto"/>
                <w:sz w:val="22"/>
                <w:szCs w:val="22"/>
              </w:rPr>
            </w:pPr>
          </w:p>
          <w:p w:rsidR="00976D15" w:rsidRPr="00B9709F" w:rsidRDefault="00976D15" w:rsidP="007049BF">
            <w:pPr>
              <w:pStyle w:val="Default"/>
              <w:jc w:val="both"/>
              <w:rPr>
                <w:rFonts w:ascii="Book Antiqua" w:hAnsi="Book Antiqua"/>
                <w:color w:val="auto"/>
                <w:sz w:val="22"/>
                <w:szCs w:val="22"/>
              </w:rPr>
            </w:pPr>
            <w:r w:rsidRPr="00B9709F">
              <w:rPr>
                <w:rFonts w:ascii="Book Antiqua" w:hAnsi="Book Antiqua"/>
                <w:color w:val="auto"/>
                <w:sz w:val="22"/>
                <w:szCs w:val="22"/>
              </w:rPr>
              <w:t>Kindly accept and confirm.</w:t>
            </w:r>
          </w:p>
          <w:p w:rsidR="00976D15" w:rsidRPr="00B9709F" w:rsidRDefault="00976D15" w:rsidP="007049BF">
            <w:pPr>
              <w:jc w:val="both"/>
              <w:rPr>
                <w:rFonts w:ascii="Book Antiqua" w:hAnsi="Book Antiqua" w:cs="Times New Roman"/>
                <w:sz w:val="22"/>
                <w:szCs w:val="22"/>
              </w:rPr>
            </w:pPr>
          </w:p>
        </w:tc>
        <w:tc>
          <w:tcPr>
            <w:tcW w:w="2250" w:type="dxa"/>
            <w:shd w:val="clear" w:color="auto" w:fill="auto"/>
          </w:tcPr>
          <w:p w:rsidR="00976D15" w:rsidRPr="00B9709F" w:rsidRDefault="00F21725" w:rsidP="00F21725">
            <w:pPr>
              <w:jc w:val="both"/>
              <w:rPr>
                <w:rFonts w:ascii="Book Antiqua" w:hAnsi="Book Antiqua" w:cs="Times New Roman"/>
                <w:color w:val="000000"/>
                <w:sz w:val="22"/>
                <w:szCs w:val="22"/>
              </w:rPr>
            </w:pPr>
            <w:r w:rsidRPr="00B9709F">
              <w:rPr>
                <w:rFonts w:ascii="Book Antiqua" w:hAnsi="Book Antiqua" w:cs="Times New Roman"/>
                <w:sz w:val="22"/>
                <w:szCs w:val="22"/>
              </w:rPr>
              <w:t>Neutral formation is not in scope</w:t>
            </w:r>
            <w:r w:rsidR="005773C7" w:rsidRPr="00B9709F">
              <w:rPr>
                <w:rFonts w:ascii="Book Antiqua" w:hAnsi="Book Antiqua" w:cs="Times New Roman"/>
                <w:color w:val="000000"/>
                <w:sz w:val="22"/>
                <w:szCs w:val="22"/>
              </w:rPr>
              <w:t xml:space="preserve">. </w:t>
            </w:r>
            <w:r w:rsidR="006A1BC2" w:rsidRPr="00B9709F">
              <w:rPr>
                <w:rFonts w:ascii="Book Antiqua" w:hAnsi="Book Antiqua" w:cs="Times New Roman"/>
                <w:color w:val="000000"/>
                <w:sz w:val="22"/>
                <w:szCs w:val="22"/>
              </w:rPr>
              <w:t>For CT</w:t>
            </w:r>
            <w:r w:rsidR="005773C7" w:rsidRPr="00B9709F">
              <w:rPr>
                <w:rFonts w:ascii="Book Antiqua" w:hAnsi="Book Antiqua" w:cs="Times New Roman"/>
                <w:color w:val="000000"/>
                <w:sz w:val="22"/>
                <w:szCs w:val="22"/>
              </w:rPr>
              <w:t xml:space="preserve"> </w:t>
            </w:r>
            <w:r w:rsidRPr="00B9709F">
              <w:rPr>
                <w:rFonts w:ascii="Book Antiqua" w:hAnsi="Book Antiqua" w:cs="Times New Roman"/>
                <w:color w:val="000000"/>
                <w:sz w:val="22"/>
                <w:szCs w:val="22"/>
              </w:rPr>
              <w:t>scope, provisions of bidding documents shall prevail.</w:t>
            </w:r>
          </w:p>
        </w:tc>
      </w:tr>
      <w:tr w:rsidR="00B9709F" w:rsidRPr="00B9709F" w:rsidTr="00B9709F">
        <w:trPr>
          <w:trHeight w:val="777"/>
        </w:trPr>
        <w:tc>
          <w:tcPr>
            <w:tcW w:w="630" w:type="dxa"/>
            <w:shd w:val="clear" w:color="auto" w:fill="auto"/>
            <w:vAlign w:val="center"/>
          </w:tcPr>
          <w:p w:rsidR="00976D15" w:rsidRPr="00B9709F" w:rsidRDefault="00976D15" w:rsidP="007049BF">
            <w:pPr>
              <w:pStyle w:val="Default"/>
              <w:numPr>
                <w:ilvl w:val="0"/>
                <w:numId w:val="18"/>
              </w:numPr>
              <w:ind w:left="192" w:hanging="180"/>
              <w:jc w:val="both"/>
              <w:rPr>
                <w:rFonts w:ascii="Book Antiqua" w:hAnsi="Book Antiqua"/>
                <w:sz w:val="22"/>
                <w:szCs w:val="22"/>
              </w:rPr>
            </w:pPr>
          </w:p>
        </w:tc>
        <w:tc>
          <w:tcPr>
            <w:tcW w:w="1800" w:type="dxa"/>
          </w:tcPr>
          <w:p w:rsidR="00976D15" w:rsidRPr="00B9709F" w:rsidRDefault="00976D15" w:rsidP="003D17ED">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Section-765KV Shunt reactor,  Neutral Grounding Reactor and Surge Arrester Rev.07</w:t>
            </w:r>
          </w:p>
        </w:tc>
        <w:tc>
          <w:tcPr>
            <w:tcW w:w="1800" w:type="dxa"/>
            <w:shd w:val="clear" w:color="auto" w:fill="auto"/>
          </w:tcPr>
          <w:p w:rsidR="00976D15" w:rsidRPr="00B9709F" w:rsidRDefault="00976D15"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Annexure-D</w:t>
            </w:r>
          </w:p>
          <w:p w:rsidR="00976D15" w:rsidRPr="00B9709F" w:rsidRDefault="00976D15" w:rsidP="007049BF">
            <w:pPr>
              <w:pStyle w:val="Footer"/>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t>Reference Drawings</w:t>
            </w:r>
          </w:p>
        </w:tc>
        <w:tc>
          <w:tcPr>
            <w:tcW w:w="3780" w:type="dxa"/>
          </w:tcPr>
          <w:p w:rsidR="00976D15" w:rsidRPr="00B9709F" w:rsidRDefault="00976D15" w:rsidP="00976D15">
            <w:pPr>
              <w:ind w:right="80"/>
              <w:jc w:val="both"/>
              <w:rPr>
                <w:rFonts w:ascii="Book Antiqua" w:hAnsi="Book Antiqua" w:cs="Times New Roman"/>
                <w:sz w:val="22"/>
                <w:szCs w:val="22"/>
              </w:rPr>
            </w:pPr>
            <w:r w:rsidRPr="00B9709F">
              <w:rPr>
                <w:rFonts w:ascii="Book Antiqua" w:hAnsi="Book Antiqua" w:cs="Times New Roman"/>
                <w:sz w:val="22"/>
                <w:szCs w:val="22"/>
              </w:rPr>
              <w:t>(i) Standard Foundation Drawing STD/RT/765/FDN/POWERGRID/80/110</w:t>
            </w:r>
          </w:p>
          <w:p w:rsidR="00976D15" w:rsidRPr="00B9709F" w:rsidRDefault="00976D15" w:rsidP="00976D15">
            <w:pPr>
              <w:ind w:right="80"/>
              <w:jc w:val="both"/>
              <w:rPr>
                <w:rFonts w:ascii="Book Antiqua" w:hAnsi="Book Antiqua" w:cs="Times New Roman"/>
                <w:sz w:val="22"/>
                <w:szCs w:val="22"/>
              </w:rPr>
            </w:pPr>
            <w:r w:rsidRPr="00B9709F">
              <w:rPr>
                <w:rFonts w:ascii="Book Antiqua" w:hAnsi="Book Antiqua" w:cs="Times New Roman"/>
                <w:sz w:val="22"/>
                <w:szCs w:val="22"/>
              </w:rPr>
              <w:t>R01</w:t>
            </w:r>
          </w:p>
        </w:tc>
        <w:tc>
          <w:tcPr>
            <w:tcW w:w="1530" w:type="dxa"/>
            <w:shd w:val="clear" w:color="auto" w:fill="auto"/>
          </w:tcPr>
          <w:p w:rsidR="00976D15" w:rsidRPr="00B9709F" w:rsidRDefault="00976D15" w:rsidP="007049BF">
            <w:pPr>
              <w:jc w:val="both"/>
              <w:rPr>
                <w:rFonts w:ascii="Book Antiqua" w:hAnsi="Book Antiqua" w:cs="Times New Roman"/>
                <w:sz w:val="22"/>
                <w:szCs w:val="22"/>
              </w:rPr>
            </w:pPr>
            <w:r w:rsidRPr="00B9709F">
              <w:rPr>
                <w:rFonts w:ascii="Book Antiqua" w:hAnsi="Book Antiqua" w:cs="Times New Roman"/>
                <w:sz w:val="22"/>
                <w:szCs w:val="22"/>
              </w:rPr>
              <w:t>Rev.00 drawing is enclosed.</w:t>
            </w:r>
          </w:p>
        </w:tc>
        <w:tc>
          <w:tcPr>
            <w:tcW w:w="3690" w:type="dxa"/>
          </w:tcPr>
          <w:p w:rsidR="00976D15" w:rsidRPr="00B9709F" w:rsidRDefault="00976D15" w:rsidP="007049BF">
            <w:pPr>
              <w:jc w:val="both"/>
              <w:rPr>
                <w:rFonts w:ascii="Book Antiqua" w:hAnsi="Book Antiqua" w:cs="Times New Roman"/>
                <w:sz w:val="22"/>
                <w:szCs w:val="22"/>
              </w:rPr>
            </w:pPr>
            <w:r w:rsidRPr="00B9709F">
              <w:rPr>
                <w:rFonts w:ascii="Book Antiqua" w:hAnsi="Book Antiqua" w:cs="Times New Roman"/>
                <w:sz w:val="22"/>
                <w:szCs w:val="22"/>
              </w:rPr>
              <w:t>The drawing enclosed is of Rev.00, whereas the revision of the drawing mentioned in Annexure-D is Rev.01.</w:t>
            </w:r>
          </w:p>
          <w:p w:rsidR="00976D15" w:rsidRPr="00B9709F" w:rsidRDefault="00976D15" w:rsidP="007049BF">
            <w:pPr>
              <w:jc w:val="both"/>
              <w:rPr>
                <w:rFonts w:ascii="Book Antiqua" w:hAnsi="Book Antiqua" w:cs="Times New Roman"/>
                <w:sz w:val="22"/>
                <w:szCs w:val="22"/>
              </w:rPr>
            </w:pPr>
            <w:r w:rsidRPr="00B9709F">
              <w:rPr>
                <w:rFonts w:ascii="Book Antiqua" w:hAnsi="Book Antiqua" w:cs="Times New Roman"/>
                <w:sz w:val="22"/>
                <w:szCs w:val="22"/>
              </w:rPr>
              <w:t>Kindly confirm the revision no. of the drawing.</w:t>
            </w:r>
          </w:p>
        </w:tc>
        <w:tc>
          <w:tcPr>
            <w:tcW w:w="2250" w:type="dxa"/>
            <w:shd w:val="clear" w:color="auto" w:fill="auto"/>
          </w:tcPr>
          <w:p w:rsidR="00976D15" w:rsidRPr="00B9709F" w:rsidRDefault="00F21725" w:rsidP="007049BF">
            <w:pPr>
              <w:jc w:val="both"/>
              <w:rPr>
                <w:rFonts w:ascii="Book Antiqua" w:hAnsi="Book Antiqua" w:cs="Times New Roman"/>
                <w:color w:val="000000"/>
                <w:sz w:val="22"/>
                <w:szCs w:val="22"/>
              </w:rPr>
            </w:pPr>
            <w:r w:rsidRPr="00B9709F">
              <w:rPr>
                <w:rFonts w:ascii="Book Antiqua" w:hAnsi="Book Antiqua" w:cs="Times New Roman"/>
                <w:color w:val="000000"/>
                <w:sz w:val="22"/>
                <w:szCs w:val="22"/>
              </w:rPr>
              <w:t>It is a typographical error. Enclosed drawing Rev 00 to be considered.</w:t>
            </w:r>
          </w:p>
        </w:tc>
      </w:tr>
      <w:tr w:rsidR="00B9709F" w:rsidRPr="00B9709F" w:rsidTr="00B9709F">
        <w:trPr>
          <w:trHeight w:val="327"/>
        </w:trPr>
        <w:tc>
          <w:tcPr>
            <w:tcW w:w="630" w:type="dxa"/>
            <w:shd w:val="clear" w:color="auto" w:fill="auto"/>
            <w:vAlign w:val="center"/>
          </w:tcPr>
          <w:p w:rsidR="003D17ED" w:rsidRPr="00B9709F" w:rsidRDefault="003D17ED" w:rsidP="003D17ED">
            <w:pPr>
              <w:pStyle w:val="Default"/>
              <w:numPr>
                <w:ilvl w:val="0"/>
                <w:numId w:val="18"/>
              </w:numPr>
              <w:ind w:left="192" w:hanging="180"/>
              <w:jc w:val="both"/>
              <w:rPr>
                <w:rFonts w:ascii="Book Antiqua" w:hAnsi="Book Antiqua"/>
                <w:sz w:val="22"/>
                <w:szCs w:val="22"/>
              </w:rPr>
            </w:pPr>
          </w:p>
        </w:tc>
        <w:tc>
          <w:tcPr>
            <w:tcW w:w="1800" w:type="dxa"/>
          </w:tcPr>
          <w:p w:rsidR="003D17ED" w:rsidRPr="00B9709F" w:rsidRDefault="003D17ED" w:rsidP="007049BF">
            <w:pPr>
              <w:rPr>
                <w:rFonts w:ascii="Book Antiqua" w:hAnsi="Book Antiqua" w:cs="Times New Roman"/>
                <w:sz w:val="22"/>
                <w:szCs w:val="22"/>
              </w:rPr>
            </w:pPr>
            <w:r w:rsidRPr="00B9709F">
              <w:rPr>
                <w:rFonts w:ascii="Book Antiqua" w:hAnsi="Book Antiqua" w:cs="Times New Roman"/>
                <w:sz w:val="22"/>
                <w:szCs w:val="22"/>
              </w:rPr>
              <w:t>Section-765KV Shunt reactor,  Neutral Grounding Reactor and Surge Arrester Rev.07,</w:t>
            </w:r>
          </w:p>
          <w:p w:rsidR="003D17ED" w:rsidRPr="00B9709F" w:rsidRDefault="003D17ED" w:rsidP="007049BF">
            <w:pPr>
              <w:rPr>
                <w:rFonts w:ascii="Book Antiqua" w:hAnsi="Book Antiqua" w:cs="Times New Roman"/>
                <w:sz w:val="22"/>
                <w:szCs w:val="22"/>
              </w:rPr>
            </w:pPr>
          </w:p>
          <w:p w:rsidR="003D17ED" w:rsidRPr="00B9709F" w:rsidRDefault="003D17ED" w:rsidP="007049BF">
            <w:pPr>
              <w:rPr>
                <w:rFonts w:ascii="Book Antiqua" w:hAnsi="Book Antiqua" w:cs="Times New Roman"/>
                <w:sz w:val="22"/>
                <w:szCs w:val="22"/>
              </w:rPr>
            </w:pPr>
          </w:p>
          <w:p w:rsidR="003D17ED" w:rsidRPr="00B9709F" w:rsidRDefault="003D17ED" w:rsidP="007049BF">
            <w:pPr>
              <w:rPr>
                <w:rFonts w:ascii="Book Antiqua" w:hAnsi="Book Antiqua" w:cs="Times New Roman"/>
                <w:sz w:val="22"/>
                <w:szCs w:val="22"/>
              </w:rPr>
            </w:pPr>
          </w:p>
          <w:p w:rsidR="003D17ED" w:rsidRPr="00B9709F" w:rsidRDefault="003D17ED" w:rsidP="007049BF">
            <w:pPr>
              <w:rPr>
                <w:rFonts w:ascii="Book Antiqua" w:hAnsi="Book Antiqua" w:cs="Times New Roman"/>
                <w:bCs/>
                <w:sz w:val="22"/>
                <w:szCs w:val="22"/>
              </w:rPr>
            </w:pPr>
            <w:r w:rsidRPr="00B9709F">
              <w:rPr>
                <w:rFonts w:ascii="Book Antiqua" w:hAnsi="Book Antiqua" w:cs="Times New Roman"/>
                <w:bCs/>
                <w:sz w:val="22"/>
                <w:szCs w:val="22"/>
              </w:rPr>
              <w:lastRenderedPageBreak/>
              <w:t xml:space="preserve">TS of RTV </w:t>
            </w:r>
            <w:proofErr w:type="spellStart"/>
            <w:r w:rsidRPr="00B9709F">
              <w:rPr>
                <w:rFonts w:ascii="Book Antiqua" w:hAnsi="Book Antiqua" w:cs="Times New Roman"/>
                <w:bCs/>
                <w:sz w:val="22"/>
                <w:szCs w:val="22"/>
              </w:rPr>
              <w:t>Coating_Ammend</w:t>
            </w:r>
            <w:proofErr w:type="spellEnd"/>
            <w:r w:rsidRPr="00B9709F">
              <w:rPr>
                <w:rFonts w:ascii="Book Antiqua" w:hAnsi="Book Antiqua" w:cs="Times New Roman"/>
                <w:bCs/>
                <w:sz w:val="22"/>
                <w:szCs w:val="22"/>
              </w:rPr>
              <w:t>-</w:t>
            </w:r>
          </w:p>
          <w:p w:rsidR="003D17ED" w:rsidRPr="00B9709F" w:rsidRDefault="003D17ED" w:rsidP="007049BF">
            <w:pPr>
              <w:rPr>
                <w:rFonts w:ascii="Book Antiqua" w:hAnsi="Book Antiqua" w:cs="Times New Roman"/>
                <w:bCs/>
                <w:sz w:val="22"/>
                <w:szCs w:val="22"/>
              </w:rPr>
            </w:pPr>
          </w:p>
          <w:p w:rsidR="003D17ED" w:rsidRPr="00B9709F" w:rsidRDefault="003D17ED" w:rsidP="007049BF">
            <w:pPr>
              <w:pStyle w:val="TableParagraph"/>
              <w:kinsoku w:val="0"/>
              <w:overflowPunct w:val="0"/>
              <w:ind w:right="145"/>
              <w:jc w:val="both"/>
              <w:rPr>
                <w:rFonts w:ascii="Book Antiqua" w:hAnsi="Book Antiqua" w:cs="Times New Roman"/>
                <w:sz w:val="22"/>
                <w:szCs w:val="22"/>
              </w:rPr>
            </w:pPr>
          </w:p>
        </w:tc>
        <w:tc>
          <w:tcPr>
            <w:tcW w:w="1800" w:type="dxa"/>
            <w:shd w:val="clear" w:color="auto" w:fill="auto"/>
          </w:tcPr>
          <w:p w:rsidR="003D17ED" w:rsidRPr="00B9709F" w:rsidRDefault="003D17ED"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rPr>
              <w:lastRenderedPageBreak/>
              <w:t>Clause 11.2, Page No.- 20 of 68</w:t>
            </w:r>
          </w:p>
        </w:tc>
        <w:tc>
          <w:tcPr>
            <w:tcW w:w="3780" w:type="dxa"/>
          </w:tcPr>
          <w:p w:rsidR="003D17ED" w:rsidRPr="00B9709F" w:rsidRDefault="003D17ED" w:rsidP="007049BF">
            <w:pPr>
              <w:rPr>
                <w:rFonts w:ascii="Book Antiqua" w:hAnsi="Book Antiqua" w:cs="Times New Roman"/>
                <w:sz w:val="22"/>
                <w:szCs w:val="22"/>
                <w:lang w:val="en-GB"/>
              </w:rPr>
            </w:pPr>
            <w:r w:rsidRPr="00B9709F">
              <w:rPr>
                <w:rFonts w:ascii="Book Antiqua" w:hAnsi="Book Antiqua" w:cs="Times New Roman"/>
                <w:sz w:val="22"/>
                <w:szCs w:val="22"/>
                <w:lang w:val="en-GB"/>
              </w:rPr>
              <w:t>11.2. Bushing for voltage of 800kV shall be of porcelain or composite polymer housing and</w:t>
            </w:r>
            <w:r w:rsidR="005773C7" w:rsidRPr="00B9709F">
              <w:rPr>
                <w:rFonts w:ascii="Book Antiqua" w:hAnsi="Book Antiqua" w:cs="Times New Roman"/>
                <w:sz w:val="22"/>
                <w:szCs w:val="22"/>
                <w:lang w:val="en-GB"/>
              </w:rPr>
              <w:t xml:space="preserve"> </w:t>
            </w:r>
            <w:r w:rsidRPr="00B9709F">
              <w:rPr>
                <w:rFonts w:ascii="Book Antiqua" w:hAnsi="Book Antiqua" w:cs="Times New Roman"/>
                <w:sz w:val="22"/>
                <w:szCs w:val="22"/>
                <w:lang w:val="en-GB"/>
              </w:rPr>
              <w:t>hermetically sealed Oil filled condenser type. Neutral Bushing for voltage of 145 kV</w:t>
            </w:r>
          </w:p>
          <w:p w:rsidR="003D17ED" w:rsidRPr="00B9709F" w:rsidRDefault="003D17ED" w:rsidP="007049BF">
            <w:pPr>
              <w:rPr>
                <w:rFonts w:ascii="Book Antiqua" w:hAnsi="Book Antiqua" w:cs="Times New Roman"/>
                <w:sz w:val="22"/>
                <w:szCs w:val="22"/>
                <w:lang w:val="en-GB"/>
              </w:rPr>
            </w:pPr>
            <w:proofErr w:type="gramStart"/>
            <w:r w:rsidRPr="00B9709F">
              <w:rPr>
                <w:rFonts w:ascii="Book Antiqua" w:hAnsi="Book Antiqua" w:cs="Times New Roman"/>
                <w:sz w:val="22"/>
                <w:szCs w:val="22"/>
                <w:lang w:val="en-GB"/>
              </w:rPr>
              <w:t>shall</w:t>
            </w:r>
            <w:proofErr w:type="gramEnd"/>
            <w:r w:rsidRPr="00B9709F">
              <w:rPr>
                <w:rFonts w:ascii="Book Antiqua" w:hAnsi="Book Antiqua" w:cs="Times New Roman"/>
                <w:sz w:val="22"/>
                <w:szCs w:val="22"/>
                <w:lang w:val="en-GB"/>
              </w:rPr>
              <w:t xml:space="preserve"> be of RIP type with composite polymer insulator housing. 145kV BPI/support</w:t>
            </w:r>
          </w:p>
          <w:p w:rsidR="003D17ED" w:rsidRPr="00B9709F" w:rsidRDefault="003D17ED" w:rsidP="007049BF">
            <w:pPr>
              <w:rPr>
                <w:rFonts w:ascii="Book Antiqua" w:hAnsi="Book Antiqua" w:cs="Times New Roman"/>
                <w:sz w:val="22"/>
                <w:szCs w:val="22"/>
                <w:lang w:val="en-GB"/>
              </w:rPr>
            </w:pPr>
            <w:proofErr w:type="gramStart"/>
            <w:r w:rsidRPr="00B9709F">
              <w:rPr>
                <w:rFonts w:ascii="Book Antiqua" w:hAnsi="Book Antiqua" w:cs="Times New Roman"/>
                <w:sz w:val="22"/>
                <w:szCs w:val="22"/>
                <w:lang w:val="en-GB"/>
              </w:rPr>
              <w:t>insulator</w:t>
            </w:r>
            <w:proofErr w:type="gramEnd"/>
            <w:r w:rsidRPr="00B9709F">
              <w:rPr>
                <w:rFonts w:ascii="Book Antiqua" w:hAnsi="Book Antiqua" w:cs="Times New Roman"/>
                <w:sz w:val="22"/>
                <w:szCs w:val="22"/>
                <w:lang w:val="en-GB"/>
              </w:rPr>
              <w:t xml:space="preserve"> shall be solid porcelain </w:t>
            </w:r>
            <w:r w:rsidRPr="00B9709F">
              <w:rPr>
                <w:rFonts w:ascii="Book Antiqua" w:hAnsi="Book Antiqua" w:cs="Times New Roman"/>
                <w:sz w:val="22"/>
                <w:szCs w:val="22"/>
                <w:lang w:val="en-GB"/>
              </w:rPr>
              <w:lastRenderedPageBreak/>
              <w:t>type.</w:t>
            </w:r>
          </w:p>
          <w:p w:rsidR="003D17ED" w:rsidRPr="00B9709F" w:rsidRDefault="003D17ED" w:rsidP="007049BF">
            <w:pPr>
              <w:rPr>
                <w:rFonts w:ascii="Book Antiqua" w:hAnsi="Book Antiqua" w:cs="Times New Roman"/>
                <w:sz w:val="22"/>
                <w:szCs w:val="22"/>
                <w:lang w:val="en-GB"/>
              </w:rPr>
            </w:pPr>
          </w:p>
          <w:p w:rsidR="003D17ED" w:rsidRPr="00B9709F" w:rsidRDefault="003D17ED" w:rsidP="007049BF">
            <w:pPr>
              <w:pStyle w:val="TableParagraph"/>
              <w:kinsoku w:val="0"/>
              <w:overflowPunct w:val="0"/>
              <w:ind w:left="102" w:right="102"/>
              <w:jc w:val="both"/>
              <w:rPr>
                <w:rFonts w:ascii="Book Antiqua" w:hAnsi="Book Antiqua" w:cs="Times New Roman"/>
                <w:sz w:val="22"/>
                <w:szCs w:val="22"/>
              </w:rPr>
            </w:pPr>
            <w:r w:rsidRPr="00B9709F">
              <w:rPr>
                <w:rFonts w:ascii="Book Antiqua" w:hAnsi="Book Antiqua" w:cs="Times New Roman"/>
                <w:sz w:val="22"/>
                <w:szCs w:val="22"/>
                <w:lang w:val="en-GB"/>
              </w:rPr>
              <w:t>Technical Specification for RTV Silicone high voltage insulation coating (HVIC)</w:t>
            </w:r>
          </w:p>
        </w:tc>
        <w:tc>
          <w:tcPr>
            <w:tcW w:w="1530" w:type="dxa"/>
            <w:shd w:val="clear" w:color="auto" w:fill="auto"/>
          </w:tcPr>
          <w:p w:rsidR="003D17ED" w:rsidRPr="00B9709F" w:rsidRDefault="003D17ED" w:rsidP="007049BF">
            <w:pPr>
              <w:jc w:val="both"/>
              <w:rPr>
                <w:rFonts w:ascii="Book Antiqua" w:hAnsi="Book Antiqua" w:cs="Times New Roman"/>
                <w:sz w:val="22"/>
                <w:szCs w:val="22"/>
              </w:rPr>
            </w:pPr>
            <w:r w:rsidRPr="00B9709F">
              <w:rPr>
                <w:rFonts w:ascii="Book Antiqua" w:hAnsi="Book Antiqua" w:cs="Times New Roman"/>
                <w:sz w:val="22"/>
                <w:szCs w:val="22"/>
              </w:rPr>
              <w:lastRenderedPageBreak/>
              <w:t>RTV Coating is not required</w:t>
            </w:r>
          </w:p>
        </w:tc>
        <w:tc>
          <w:tcPr>
            <w:tcW w:w="3690" w:type="dxa"/>
          </w:tcPr>
          <w:p w:rsidR="003D17ED" w:rsidRPr="00B9709F" w:rsidRDefault="003D17ED" w:rsidP="007049BF">
            <w:pPr>
              <w:rPr>
                <w:rFonts w:ascii="Book Antiqua" w:hAnsi="Book Antiqua" w:cs="Times New Roman"/>
                <w:sz w:val="22"/>
                <w:szCs w:val="22"/>
                <w:lang w:val="en-GB"/>
              </w:rPr>
            </w:pPr>
            <w:r w:rsidRPr="00B9709F">
              <w:rPr>
                <w:rFonts w:ascii="Book Antiqua" w:hAnsi="Book Antiqua" w:cs="Times New Roman"/>
                <w:sz w:val="22"/>
                <w:szCs w:val="22"/>
              </w:rPr>
              <w:t xml:space="preserve">Kindly note that as per </w:t>
            </w:r>
            <w:r w:rsidRPr="00B9709F">
              <w:rPr>
                <w:rFonts w:ascii="Book Antiqua" w:hAnsi="Book Antiqua" w:cs="Times New Roman"/>
                <w:bCs/>
                <w:sz w:val="22"/>
                <w:szCs w:val="22"/>
              </w:rPr>
              <w:t xml:space="preserve">Clause No 11.2 of Spec SR-R10 it is mentioned that </w:t>
            </w:r>
            <w:r w:rsidRPr="00B9709F">
              <w:rPr>
                <w:rFonts w:ascii="Book Antiqua" w:hAnsi="Book Antiqua" w:cs="Times New Roman"/>
                <w:sz w:val="22"/>
                <w:szCs w:val="22"/>
                <w:lang w:val="en-GB"/>
              </w:rPr>
              <w:t xml:space="preserve">Bushing for voltage of 52 kV and above shall be RIP bushing with composite insulator. 36 kV bushing shall be solid porcelain or oil communicating type. </w:t>
            </w:r>
            <w:r w:rsidRPr="00B9709F">
              <w:rPr>
                <w:rFonts w:ascii="Book Antiqua" w:hAnsi="Book Antiqua" w:cs="Times New Roman"/>
                <w:sz w:val="22"/>
                <w:szCs w:val="22"/>
              </w:rPr>
              <w:t xml:space="preserve">However, in this project </w:t>
            </w:r>
            <w:r w:rsidRPr="00B9709F">
              <w:rPr>
                <w:rFonts w:ascii="Book Antiqua" w:hAnsi="Book Antiqua" w:cs="Times New Roman"/>
                <w:sz w:val="22"/>
                <w:szCs w:val="22"/>
                <w:lang w:val="en-GB"/>
              </w:rPr>
              <w:t xml:space="preserve">Technical Specification for RTV Silicone high voltage insulation coating (HVIC) </w:t>
            </w:r>
            <w:r w:rsidRPr="00B9709F">
              <w:rPr>
                <w:rFonts w:ascii="Book Antiqua" w:hAnsi="Book Antiqua" w:cs="Times New Roman"/>
                <w:sz w:val="22"/>
                <w:szCs w:val="22"/>
                <w:lang w:val="en-GB"/>
              </w:rPr>
              <w:lastRenderedPageBreak/>
              <w:t>is attached also.</w:t>
            </w:r>
          </w:p>
          <w:p w:rsidR="003D17ED" w:rsidRPr="00B9709F" w:rsidRDefault="003D17ED" w:rsidP="007049BF">
            <w:pPr>
              <w:rPr>
                <w:rFonts w:ascii="Book Antiqua" w:hAnsi="Book Antiqua" w:cs="Times New Roman"/>
                <w:sz w:val="22"/>
                <w:szCs w:val="22"/>
                <w:lang w:val="en-GB"/>
              </w:rPr>
            </w:pPr>
            <w:r w:rsidRPr="00B9709F">
              <w:rPr>
                <w:rFonts w:ascii="Book Antiqua" w:hAnsi="Book Antiqua" w:cs="Times New Roman"/>
                <w:sz w:val="22"/>
                <w:szCs w:val="22"/>
                <w:lang w:val="en-GB"/>
              </w:rPr>
              <w:t>But in section project there is no mention of RTV coating.</w:t>
            </w:r>
          </w:p>
          <w:p w:rsidR="003D17ED" w:rsidRPr="00B9709F" w:rsidRDefault="003D17ED" w:rsidP="007049BF">
            <w:pPr>
              <w:jc w:val="both"/>
              <w:rPr>
                <w:rFonts w:ascii="Book Antiqua" w:hAnsi="Book Antiqua" w:cs="Times New Roman"/>
                <w:sz w:val="22"/>
                <w:szCs w:val="22"/>
              </w:rPr>
            </w:pPr>
            <w:r w:rsidRPr="00B9709F">
              <w:rPr>
                <w:rFonts w:ascii="Book Antiqua" w:hAnsi="Book Antiqua" w:cs="Times New Roman"/>
                <w:sz w:val="22"/>
                <w:szCs w:val="22"/>
              </w:rPr>
              <w:t>Therefore, we understand that RTV Coating is not required. And if it is required then kindly specify on which bushing it is to be applied.</w:t>
            </w:r>
          </w:p>
        </w:tc>
        <w:tc>
          <w:tcPr>
            <w:tcW w:w="2250" w:type="dxa"/>
            <w:shd w:val="clear" w:color="auto" w:fill="auto"/>
          </w:tcPr>
          <w:p w:rsidR="003D17ED" w:rsidRPr="00B9709F" w:rsidRDefault="00F21725" w:rsidP="007049BF">
            <w:pPr>
              <w:jc w:val="both"/>
              <w:rPr>
                <w:rFonts w:ascii="Book Antiqua" w:hAnsi="Book Antiqua" w:cs="Times New Roman"/>
                <w:color w:val="000000"/>
                <w:sz w:val="22"/>
                <w:szCs w:val="22"/>
              </w:rPr>
            </w:pPr>
            <w:r w:rsidRPr="00B9709F">
              <w:rPr>
                <w:rFonts w:ascii="Book Antiqua" w:hAnsi="Book Antiqua" w:cs="Times New Roman"/>
                <w:color w:val="000000"/>
                <w:sz w:val="22"/>
                <w:szCs w:val="22"/>
              </w:rPr>
              <w:lastRenderedPageBreak/>
              <w:t>Confirmed.</w:t>
            </w:r>
          </w:p>
        </w:tc>
      </w:tr>
      <w:tr w:rsidR="00B9709F" w:rsidRPr="00B9709F" w:rsidTr="00B9709F">
        <w:trPr>
          <w:trHeight w:val="3954"/>
        </w:trPr>
        <w:tc>
          <w:tcPr>
            <w:tcW w:w="630" w:type="dxa"/>
            <w:shd w:val="clear" w:color="auto" w:fill="auto"/>
            <w:vAlign w:val="center"/>
          </w:tcPr>
          <w:p w:rsidR="006A1BC2" w:rsidRPr="00B9709F" w:rsidRDefault="006A1BC2" w:rsidP="003D17ED">
            <w:pPr>
              <w:pStyle w:val="Default"/>
              <w:numPr>
                <w:ilvl w:val="0"/>
                <w:numId w:val="18"/>
              </w:numPr>
              <w:ind w:left="192" w:hanging="180"/>
              <w:jc w:val="both"/>
              <w:rPr>
                <w:rFonts w:ascii="Book Antiqua" w:hAnsi="Book Antiqua"/>
                <w:sz w:val="22"/>
                <w:szCs w:val="22"/>
              </w:rPr>
            </w:pPr>
          </w:p>
        </w:tc>
        <w:tc>
          <w:tcPr>
            <w:tcW w:w="1800" w:type="dxa"/>
          </w:tcPr>
          <w:p w:rsidR="006A1BC2" w:rsidRPr="00B9709F" w:rsidRDefault="006A1BC2" w:rsidP="007049BF">
            <w:pPr>
              <w:pStyle w:val="TableParagraph"/>
              <w:kinsoku w:val="0"/>
              <w:overflowPunct w:val="0"/>
              <w:ind w:right="145"/>
              <w:jc w:val="both"/>
              <w:rPr>
                <w:rFonts w:ascii="Book Antiqua" w:hAnsi="Book Antiqua" w:cs="Times New Roman"/>
                <w:sz w:val="22"/>
                <w:szCs w:val="22"/>
              </w:rPr>
            </w:pPr>
            <w:r w:rsidRPr="00B9709F">
              <w:rPr>
                <w:rFonts w:ascii="Book Antiqua" w:hAnsi="Book Antiqua" w:cs="Times New Roman"/>
                <w:sz w:val="22"/>
                <w:szCs w:val="22"/>
              </w:rPr>
              <w:t xml:space="preserve">SECTION- PROJECT, </w:t>
            </w:r>
          </w:p>
          <w:p w:rsidR="006A1BC2" w:rsidRPr="00B9709F" w:rsidRDefault="006A1BC2" w:rsidP="007049BF">
            <w:pPr>
              <w:pStyle w:val="TableParagraph"/>
              <w:kinsoku w:val="0"/>
              <w:overflowPunct w:val="0"/>
              <w:ind w:right="145"/>
              <w:jc w:val="both"/>
              <w:rPr>
                <w:rFonts w:ascii="Book Antiqua" w:hAnsi="Book Antiqua" w:cs="Times New Roman"/>
                <w:sz w:val="22"/>
                <w:szCs w:val="22"/>
              </w:rPr>
            </w:pPr>
          </w:p>
          <w:p w:rsidR="006A1BC2" w:rsidRPr="00B9709F" w:rsidRDefault="006A1BC2" w:rsidP="007049BF">
            <w:pPr>
              <w:pStyle w:val="TableParagraph"/>
              <w:kinsoku w:val="0"/>
              <w:overflowPunct w:val="0"/>
              <w:ind w:right="145"/>
              <w:jc w:val="both"/>
              <w:rPr>
                <w:rFonts w:ascii="Book Antiqua" w:hAnsi="Book Antiqua" w:cs="Times New Roman"/>
                <w:sz w:val="22"/>
                <w:szCs w:val="22"/>
              </w:rPr>
            </w:pPr>
            <w:r w:rsidRPr="00B9709F">
              <w:rPr>
                <w:rFonts w:ascii="Book Antiqua" w:hAnsi="Book Antiqua" w:cs="Times New Roman"/>
                <w:sz w:val="22"/>
                <w:szCs w:val="22"/>
              </w:rPr>
              <w:t>02_2nd Envelope _Price Schedule_RT08</w:t>
            </w:r>
          </w:p>
        </w:tc>
        <w:tc>
          <w:tcPr>
            <w:tcW w:w="1800" w:type="dxa"/>
            <w:shd w:val="clear" w:color="auto" w:fill="auto"/>
          </w:tcPr>
          <w:p w:rsidR="006A1BC2" w:rsidRPr="00B9709F" w:rsidRDefault="006A1BC2"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Cl. 2.2.1</w:t>
            </w:r>
          </w:p>
          <w:p w:rsidR="006A1BC2" w:rsidRPr="00B9709F" w:rsidRDefault="006A1BC2"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80MVAr,765 KV Line Reactor, Clause  (c ),</w:t>
            </w:r>
          </w:p>
          <w:p w:rsidR="006A1BC2" w:rsidRPr="00B9709F" w:rsidRDefault="006A1BC2"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page no. 03 of 11</w:t>
            </w:r>
          </w:p>
          <w:p w:rsidR="006A1BC2" w:rsidRPr="00B9709F" w:rsidRDefault="006A1BC2" w:rsidP="00976D15">
            <w:pPr>
              <w:pStyle w:val="TableParagraph"/>
              <w:kinsoku w:val="0"/>
              <w:overflowPunct w:val="0"/>
              <w:jc w:val="both"/>
              <w:rPr>
                <w:rFonts w:ascii="Book Antiqua" w:hAnsi="Book Antiqua" w:cs="Times New Roman"/>
                <w:sz w:val="22"/>
                <w:szCs w:val="22"/>
              </w:rPr>
            </w:pPr>
          </w:p>
          <w:p w:rsidR="006A1BC2" w:rsidRPr="00B9709F" w:rsidRDefault="006A1BC2"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80MVAr,765 KV Bus Reactor, Clause  (b ),</w:t>
            </w:r>
          </w:p>
          <w:p w:rsidR="006A1BC2" w:rsidRPr="00B9709F" w:rsidRDefault="006A1BC2"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page no. 03 of 11</w:t>
            </w:r>
          </w:p>
          <w:p w:rsidR="006A1BC2" w:rsidRPr="00B9709F" w:rsidRDefault="006A1BC2" w:rsidP="00976D15">
            <w:pPr>
              <w:pStyle w:val="TableParagraph"/>
              <w:kinsoku w:val="0"/>
              <w:overflowPunct w:val="0"/>
              <w:jc w:val="both"/>
              <w:rPr>
                <w:rFonts w:ascii="Book Antiqua" w:hAnsi="Book Antiqua" w:cs="Times New Roman"/>
                <w:sz w:val="22"/>
                <w:szCs w:val="22"/>
              </w:rPr>
            </w:pPr>
          </w:p>
          <w:p w:rsidR="006A1BC2" w:rsidRPr="00B9709F" w:rsidRDefault="006A1BC2"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Cl. 2.2.1</w:t>
            </w:r>
          </w:p>
          <w:p w:rsidR="006A1BC2" w:rsidRPr="00B9709F" w:rsidRDefault="006A1BC2"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80MVAr,765 KV Bus Reactor, Clause  (g ),</w:t>
            </w:r>
          </w:p>
          <w:p w:rsidR="006A1BC2" w:rsidRPr="00B9709F" w:rsidRDefault="006A1BC2"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page no. 04 of 11</w:t>
            </w:r>
          </w:p>
          <w:p w:rsidR="006A1BC2" w:rsidRPr="00B9709F" w:rsidRDefault="006A1BC2" w:rsidP="00976D15">
            <w:pPr>
              <w:pStyle w:val="TableParagraph"/>
              <w:kinsoku w:val="0"/>
              <w:overflowPunct w:val="0"/>
              <w:jc w:val="both"/>
              <w:rPr>
                <w:rFonts w:ascii="Book Antiqua" w:hAnsi="Book Antiqua" w:cs="Times New Roman"/>
                <w:sz w:val="22"/>
                <w:szCs w:val="22"/>
              </w:rPr>
            </w:pPr>
          </w:p>
        </w:tc>
        <w:tc>
          <w:tcPr>
            <w:tcW w:w="3780" w:type="dxa"/>
          </w:tcPr>
          <w:p w:rsidR="006A1BC2" w:rsidRPr="00B9709F" w:rsidRDefault="006A1BC2" w:rsidP="003D17ED">
            <w:pPr>
              <w:ind w:left="72" w:right="72"/>
              <w:contextualSpacing/>
              <w:jc w:val="both"/>
              <w:rPr>
                <w:rFonts w:ascii="Book Antiqua" w:hAnsi="Book Antiqua" w:cs="Times New Roman"/>
                <w:sz w:val="22"/>
                <w:szCs w:val="22"/>
              </w:rPr>
            </w:pPr>
            <w:r w:rsidRPr="00B9709F">
              <w:rPr>
                <w:rFonts w:ascii="Book Antiqua" w:hAnsi="Book Antiqua" w:cs="Times New Roman"/>
                <w:sz w:val="22"/>
                <w:szCs w:val="22"/>
              </w:rPr>
              <w:t>c) On line dissolved gas (Multi-gas) and Moisture Analyzer, on line Insulating oil drying system as per requirement, Oil storage tank as per Bid Price Schedule.</w:t>
            </w:r>
          </w:p>
          <w:p w:rsidR="006A1BC2" w:rsidRPr="00B9709F" w:rsidRDefault="006A1BC2" w:rsidP="003D17ED">
            <w:pPr>
              <w:ind w:left="72" w:right="170"/>
              <w:contextualSpacing/>
              <w:jc w:val="both"/>
              <w:rPr>
                <w:rFonts w:ascii="Book Antiqua" w:hAnsi="Book Antiqua" w:cs="Times New Roman"/>
                <w:sz w:val="22"/>
                <w:szCs w:val="22"/>
              </w:rPr>
            </w:pPr>
          </w:p>
          <w:p w:rsidR="006A1BC2" w:rsidRPr="00B9709F" w:rsidRDefault="006A1BC2" w:rsidP="003D17ED">
            <w:pPr>
              <w:ind w:left="72" w:right="72"/>
              <w:contextualSpacing/>
              <w:jc w:val="both"/>
              <w:rPr>
                <w:rFonts w:ascii="Book Antiqua" w:hAnsi="Book Antiqua" w:cs="Times New Roman"/>
                <w:sz w:val="22"/>
                <w:szCs w:val="22"/>
              </w:rPr>
            </w:pPr>
            <w:r w:rsidRPr="00B9709F">
              <w:rPr>
                <w:rFonts w:ascii="Book Antiqua" w:hAnsi="Book Antiqua" w:cs="Times New Roman"/>
                <w:sz w:val="22"/>
                <w:szCs w:val="22"/>
              </w:rPr>
              <w:t>b) On line dissolved gas (Multi-gas) and Moisture Analyzer, on line Insulating oil drying system as per requirement, Oil storage tank as per Bid Price Schedule.</w:t>
            </w:r>
          </w:p>
          <w:p w:rsidR="006A1BC2" w:rsidRPr="00B9709F" w:rsidRDefault="006A1BC2" w:rsidP="003D17ED">
            <w:pPr>
              <w:ind w:left="72" w:right="170"/>
              <w:contextualSpacing/>
              <w:jc w:val="both"/>
              <w:rPr>
                <w:rFonts w:ascii="Book Antiqua" w:hAnsi="Book Antiqua" w:cs="Times New Roman"/>
                <w:sz w:val="22"/>
                <w:szCs w:val="22"/>
              </w:rPr>
            </w:pPr>
          </w:p>
          <w:p w:rsidR="006A1BC2" w:rsidRPr="00B9709F" w:rsidRDefault="006A1BC2" w:rsidP="003D17ED">
            <w:pPr>
              <w:ind w:left="72" w:right="72"/>
              <w:contextualSpacing/>
              <w:jc w:val="both"/>
              <w:rPr>
                <w:rFonts w:ascii="Book Antiqua" w:hAnsi="Book Antiqua" w:cs="Times New Roman"/>
                <w:b/>
                <w:bCs/>
                <w:sz w:val="22"/>
                <w:szCs w:val="22"/>
              </w:rPr>
            </w:pPr>
            <w:r w:rsidRPr="00B9709F">
              <w:rPr>
                <w:rFonts w:ascii="Book Antiqua" w:hAnsi="Book Antiqua" w:cs="Times New Roman"/>
                <w:sz w:val="22"/>
                <w:szCs w:val="22"/>
              </w:rPr>
              <w:t>g) On line dissolved gas (Multi-gas) and Moisture Analyzer, on line Insulating oil drying system as per requirement, Oil storage tank as per Bid Price Schedule.</w:t>
            </w:r>
          </w:p>
        </w:tc>
        <w:tc>
          <w:tcPr>
            <w:tcW w:w="1530" w:type="dxa"/>
            <w:shd w:val="clear" w:color="auto" w:fill="auto"/>
          </w:tcPr>
          <w:p w:rsidR="006A1BC2" w:rsidRPr="00B9709F" w:rsidRDefault="006A1BC2" w:rsidP="007049BF">
            <w:pPr>
              <w:jc w:val="both"/>
              <w:rPr>
                <w:rFonts w:ascii="Book Antiqua" w:hAnsi="Book Antiqua" w:cs="Times New Roman"/>
                <w:sz w:val="22"/>
                <w:szCs w:val="22"/>
              </w:rPr>
            </w:pPr>
            <w:r w:rsidRPr="00B9709F">
              <w:rPr>
                <w:rFonts w:ascii="Book Antiqua" w:hAnsi="Book Antiqua" w:cs="Times New Roman"/>
                <w:sz w:val="22"/>
                <w:szCs w:val="22"/>
              </w:rPr>
              <w:t>Oil storage tank not specified in BPS</w:t>
            </w:r>
          </w:p>
        </w:tc>
        <w:tc>
          <w:tcPr>
            <w:tcW w:w="3690" w:type="dxa"/>
          </w:tcPr>
          <w:p w:rsidR="006A1BC2" w:rsidRPr="00B9709F" w:rsidRDefault="006A1BC2" w:rsidP="007049BF">
            <w:pPr>
              <w:jc w:val="both"/>
              <w:rPr>
                <w:rFonts w:ascii="Book Antiqua" w:hAnsi="Book Antiqua" w:cs="Times New Roman"/>
                <w:sz w:val="22"/>
                <w:szCs w:val="22"/>
              </w:rPr>
            </w:pPr>
            <w:r w:rsidRPr="00B9709F">
              <w:rPr>
                <w:rFonts w:ascii="Book Antiqua" w:hAnsi="Book Antiqua" w:cs="Times New Roman"/>
                <w:sz w:val="22"/>
                <w:szCs w:val="22"/>
              </w:rPr>
              <w:t xml:space="preserve"> Since, Oil storage tank is not specified in BPS, we understand that Oil storage tank is not in scope. </w:t>
            </w:r>
          </w:p>
          <w:p w:rsidR="006A1BC2" w:rsidRPr="00B9709F" w:rsidRDefault="006A1BC2" w:rsidP="007049BF">
            <w:pPr>
              <w:jc w:val="both"/>
              <w:rPr>
                <w:rFonts w:ascii="Book Antiqua" w:hAnsi="Book Antiqua" w:cs="Times New Roman"/>
                <w:sz w:val="22"/>
                <w:szCs w:val="22"/>
              </w:rPr>
            </w:pPr>
            <w:r w:rsidRPr="00B9709F">
              <w:rPr>
                <w:rFonts w:ascii="Book Antiqua" w:hAnsi="Book Antiqua" w:cs="Times New Roman"/>
                <w:sz w:val="22"/>
                <w:szCs w:val="22"/>
              </w:rPr>
              <w:t>Kindly confirm.</w:t>
            </w:r>
          </w:p>
        </w:tc>
        <w:tc>
          <w:tcPr>
            <w:tcW w:w="2250" w:type="dxa"/>
            <w:shd w:val="clear" w:color="auto" w:fill="auto"/>
          </w:tcPr>
          <w:p w:rsidR="006A1BC2" w:rsidRPr="00B9709F" w:rsidRDefault="006A1BC2" w:rsidP="006A1BC2">
            <w:pPr>
              <w:jc w:val="both"/>
              <w:rPr>
                <w:rFonts w:ascii="Book Antiqua" w:hAnsi="Book Antiqua" w:cs="Times New Roman"/>
                <w:color w:val="000000"/>
                <w:sz w:val="22"/>
                <w:szCs w:val="22"/>
              </w:rPr>
            </w:pPr>
            <w:r w:rsidRPr="00B9709F">
              <w:rPr>
                <w:rFonts w:ascii="Book Antiqua" w:hAnsi="Book Antiqua" w:cs="Times New Roman"/>
                <w:color w:val="000000"/>
                <w:sz w:val="22"/>
                <w:szCs w:val="22"/>
              </w:rPr>
              <w:t>Confirmed.</w:t>
            </w:r>
          </w:p>
        </w:tc>
      </w:tr>
      <w:tr w:rsidR="00B9709F" w:rsidRPr="00B9709F" w:rsidTr="00B9709F">
        <w:trPr>
          <w:trHeight w:val="3954"/>
        </w:trPr>
        <w:tc>
          <w:tcPr>
            <w:tcW w:w="630" w:type="dxa"/>
            <w:shd w:val="clear" w:color="auto" w:fill="auto"/>
            <w:vAlign w:val="center"/>
          </w:tcPr>
          <w:p w:rsidR="00B9709F" w:rsidRPr="00B9709F" w:rsidRDefault="00B9709F" w:rsidP="003D17ED">
            <w:pPr>
              <w:pStyle w:val="Default"/>
              <w:numPr>
                <w:ilvl w:val="0"/>
                <w:numId w:val="18"/>
              </w:numPr>
              <w:ind w:left="192" w:hanging="180"/>
              <w:jc w:val="both"/>
              <w:rPr>
                <w:rFonts w:ascii="Book Antiqua" w:hAnsi="Book Antiqua"/>
                <w:sz w:val="22"/>
                <w:szCs w:val="22"/>
              </w:rPr>
            </w:pPr>
          </w:p>
        </w:tc>
        <w:tc>
          <w:tcPr>
            <w:tcW w:w="1800" w:type="dxa"/>
          </w:tcPr>
          <w:p w:rsidR="00B9709F" w:rsidRPr="00B9709F" w:rsidRDefault="00B9709F" w:rsidP="007049BF">
            <w:pPr>
              <w:pStyle w:val="TableParagraph"/>
              <w:kinsoku w:val="0"/>
              <w:overflowPunct w:val="0"/>
              <w:ind w:right="145"/>
              <w:jc w:val="both"/>
              <w:rPr>
                <w:rFonts w:ascii="Book Antiqua" w:hAnsi="Book Antiqua" w:cs="Times New Roman"/>
                <w:sz w:val="22"/>
                <w:szCs w:val="22"/>
              </w:rPr>
            </w:pPr>
            <w:r w:rsidRPr="00B9709F">
              <w:rPr>
                <w:rFonts w:ascii="Book Antiqua" w:hAnsi="Book Antiqua" w:cs="Times New Roman"/>
                <w:sz w:val="22"/>
                <w:szCs w:val="22"/>
              </w:rPr>
              <w:t>----------</w:t>
            </w:r>
          </w:p>
        </w:tc>
        <w:tc>
          <w:tcPr>
            <w:tcW w:w="1800" w:type="dxa"/>
            <w:shd w:val="clear" w:color="auto" w:fill="auto"/>
          </w:tcPr>
          <w:p w:rsidR="00B9709F" w:rsidRPr="00B9709F" w:rsidRDefault="00B9709F" w:rsidP="00976D15">
            <w:pPr>
              <w:pStyle w:val="TableParagraph"/>
              <w:kinsoku w:val="0"/>
              <w:overflowPunct w:val="0"/>
              <w:jc w:val="both"/>
              <w:rPr>
                <w:rFonts w:ascii="Book Antiqua" w:hAnsi="Book Antiqua" w:cs="Times New Roman"/>
                <w:sz w:val="22"/>
                <w:szCs w:val="22"/>
              </w:rPr>
            </w:pPr>
            <w:r w:rsidRPr="00B9709F">
              <w:rPr>
                <w:rFonts w:ascii="Book Antiqua" w:hAnsi="Book Antiqua" w:cs="Times New Roman"/>
                <w:sz w:val="22"/>
                <w:szCs w:val="22"/>
              </w:rPr>
              <w:t>---------</w:t>
            </w:r>
          </w:p>
        </w:tc>
        <w:tc>
          <w:tcPr>
            <w:tcW w:w="3780" w:type="dxa"/>
          </w:tcPr>
          <w:p w:rsidR="00B9709F" w:rsidRPr="00B9709F" w:rsidRDefault="00B9709F" w:rsidP="003D17ED">
            <w:pPr>
              <w:ind w:left="72" w:right="72"/>
              <w:contextualSpacing/>
              <w:jc w:val="both"/>
              <w:rPr>
                <w:rFonts w:ascii="Book Antiqua" w:hAnsi="Book Antiqua" w:cs="Times New Roman"/>
                <w:sz w:val="22"/>
                <w:szCs w:val="22"/>
              </w:rPr>
            </w:pPr>
            <w:r w:rsidRPr="00B9709F">
              <w:rPr>
                <w:rFonts w:ascii="Book Antiqua" w:hAnsi="Book Antiqua" w:cs="Times New Roman"/>
                <w:sz w:val="22"/>
                <w:szCs w:val="22"/>
              </w:rPr>
              <w:t>-----------</w:t>
            </w:r>
          </w:p>
        </w:tc>
        <w:tc>
          <w:tcPr>
            <w:tcW w:w="1530" w:type="dxa"/>
            <w:shd w:val="clear" w:color="auto" w:fill="auto"/>
          </w:tcPr>
          <w:p w:rsidR="00B9709F" w:rsidRPr="00B9709F" w:rsidRDefault="00B9709F" w:rsidP="007049BF">
            <w:pPr>
              <w:jc w:val="both"/>
              <w:rPr>
                <w:rFonts w:ascii="Book Antiqua" w:hAnsi="Book Antiqua" w:cs="Times New Roman"/>
                <w:sz w:val="22"/>
                <w:szCs w:val="22"/>
              </w:rPr>
            </w:pPr>
            <w:r w:rsidRPr="00B9709F">
              <w:rPr>
                <w:rFonts w:ascii="Book Antiqua" w:hAnsi="Book Antiqua" w:cs="Times New Roman"/>
                <w:sz w:val="22"/>
                <w:szCs w:val="22"/>
              </w:rPr>
              <w:t>---------------</w:t>
            </w:r>
          </w:p>
        </w:tc>
        <w:tc>
          <w:tcPr>
            <w:tcW w:w="3690" w:type="dxa"/>
          </w:tcPr>
          <w:p w:rsidR="00B9709F" w:rsidRPr="00B9709F" w:rsidRDefault="00B9709F" w:rsidP="005F02C4">
            <w:pPr>
              <w:jc w:val="both"/>
              <w:rPr>
                <w:rFonts w:ascii="Book Antiqua" w:hAnsi="Book Antiqua" w:cs="Times New Roman"/>
                <w:sz w:val="22"/>
                <w:szCs w:val="22"/>
              </w:rPr>
            </w:pPr>
            <w:r w:rsidRPr="00B9709F">
              <w:rPr>
                <w:rFonts w:ascii="Book Antiqua" w:hAnsi="Book Antiqua" w:cs="Times New Roman"/>
                <w:sz w:val="22"/>
                <w:szCs w:val="22"/>
              </w:rPr>
              <w:t xml:space="preserve">In the </w:t>
            </w:r>
            <w:proofErr w:type="spellStart"/>
            <w:r w:rsidRPr="00B9709F">
              <w:rPr>
                <w:rFonts w:ascii="Book Antiqua" w:hAnsi="Book Antiqua" w:cs="Times New Roman"/>
                <w:sz w:val="22"/>
                <w:szCs w:val="22"/>
              </w:rPr>
              <w:t>endeavour</w:t>
            </w:r>
            <w:proofErr w:type="spellEnd"/>
            <w:r w:rsidRPr="00B9709F">
              <w:rPr>
                <w:rFonts w:ascii="Book Antiqua" w:hAnsi="Book Antiqua" w:cs="Times New Roman"/>
                <w:sz w:val="22"/>
                <w:szCs w:val="22"/>
              </w:rPr>
              <w:t xml:space="preserve"> to get quality product Load loss, I2R loss and Eddy &amp; Stray losses were fixed in the meeting with CEA (Central Electricity Authority) along with PGCIL, NTPC, NHPC and various transformers and reactors manufacturer. We welcome this step taken by M/s PGCIL along with CEA. M/s PGCIL has come up with huge requirement of transformers under subject package. Requesting M/s PGCIL to implement the losses (I2R and Eddy &amp; Stray) in the ongoing/subject tender also.</w:t>
            </w:r>
          </w:p>
        </w:tc>
        <w:tc>
          <w:tcPr>
            <w:tcW w:w="2250" w:type="dxa"/>
            <w:shd w:val="clear" w:color="auto" w:fill="auto"/>
          </w:tcPr>
          <w:p w:rsidR="00B9709F" w:rsidRPr="00B9709F" w:rsidRDefault="00B9709F" w:rsidP="005F02C4">
            <w:pPr>
              <w:rPr>
                <w:rFonts w:ascii="Book Antiqua" w:hAnsi="Book Antiqua" w:cs="Times New Roman"/>
                <w:sz w:val="22"/>
                <w:szCs w:val="22"/>
              </w:rPr>
            </w:pPr>
            <w:r w:rsidRPr="00B9709F">
              <w:rPr>
                <w:rFonts w:ascii="Book Antiqua" w:hAnsi="Book Antiqua" w:cs="Times New Roman"/>
                <w:sz w:val="22"/>
                <w:szCs w:val="22"/>
              </w:rPr>
              <w:t>Bidder shall quote as per provisions of Bidding Document.</w:t>
            </w:r>
          </w:p>
        </w:tc>
      </w:tr>
    </w:tbl>
    <w:p w:rsidR="001226C6" w:rsidRPr="001226C6" w:rsidRDefault="001226C6" w:rsidP="003D17ED">
      <w:pPr>
        <w:tabs>
          <w:tab w:val="left" w:pos="5865"/>
        </w:tabs>
        <w:jc w:val="both"/>
        <w:rPr>
          <w:rFonts w:cs="Times New Roman"/>
          <w:sz w:val="16"/>
          <w:szCs w:val="16"/>
        </w:rPr>
      </w:pPr>
    </w:p>
    <w:p w:rsidR="001226C6" w:rsidRPr="00B23625" w:rsidRDefault="001226C6" w:rsidP="003D17ED">
      <w:pPr>
        <w:tabs>
          <w:tab w:val="left" w:pos="5865"/>
        </w:tabs>
        <w:jc w:val="both"/>
        <w:rPr>
          <w:rFonts w:cs="Times New Roman"/>
          <w:sz w:val="20"/>
          <w:szCs w:val="20"/>
        </w:rPr>
      </w:pPr>
    </w:p>
    <w:sectPr w:rsidR="001226C6" w:rsidRPr="00B23625" w:rsidSect="00976D15">
      <w:headerReference w:type="default" r:id="rId9"/>
      <w:footerReference w:type="default" r:id="rId10"/>
      <w:pgSz w:w="16834" w:h="11909" w:orient="landscape" w:code="9"/>
      <w:pgMar w:top="1418" w:right="1440" w:bottom="270" w:left="1440" w:header="54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FEA" w:rsidRDefault="00F62FEA">
      <w:r>
        <w:separator/>
      </w:r>
    </w:p>
  </w:endnote>
  <w:endnote w:type="continuationSeparator" w:id="0">
    <w:p w:rsidR="00F62FEA" w:rsidRDefault="00F6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EB5" w:rsidRDefault="00D22EB5" w:rsidP="006F518A">
    <w:pPr>
      <w:pStyle w:val="Footer"/>
      <w:jc w:val="center"/>
      <w:rPr>
        <w:rStyle w:val="PageNumber"/>
        <w:rFonts w:ascii="Book Antiqua" w:hAnsi="Book Antiqua"/>
      </w:rPr>
    </w:pPr>
    <w:r w:rsidRPr="00081557">
      <w:rPr>
        <w:rFonts w:ascii="Book Antiqua" w:hAnsi="Book Antiqua"/>
      </w:rPr>
      <w:t xml:space="preserve">Page </w:t>
    </w:r>
    <w:r w:rsidRPr="00081557">
      <w:rPr>
        <w:rStyle w:val="PageNumber"/>
        <w:rFonts w:ascii="Book Antiqua" w:hAnsi="Book Antiqua"/>
      </w:rPr>
      <w:fldChar w:fldCharType="begin"/>
    </w:r>
    <w:r w:rsidRPr="00081557">
      <w:rPr>
        <w:rStyle w:val="PageNumber"/>
        <w:rFonts w:ascii="Book Antiqua" w:hAnsi="Book Antiqua"/>
      </w:rPr>
      <w:instrText xml:space="preserve"> PAGE </w:instrText>
    </w:r>
    <w:r w:rsidRPr="00081557">
      <w:rPr>
        <w:rStyle w:val="PageNumber"/>
        <w:rFonts w:ascii="Book Antiqua" w:hAnsi="Book Antiqua"/>
      </w:rPr>
      <w:fldChar w:fldCharType="separate"/>
    </w:r>
    <w:r w:rsidR="00B9709F">
      <w:rPr>
        <w:rStyle w:val="PageNumber"/>
        <w:rFonts w:ascii="Book Antiqua" w:hAnsi="Book Antiqua"/>
        <w:noProof/>
      </w:rPr>
      <w:t>1</w:t>
    </w:r>
    <w:r w:rsidRPr="00081557">
      <w:rPr>
        <w:rStyle w:val="PageNumber"/>
        <w:rFonts w:ascii="Book Antiqua" w:hAnsi="Book Antiqua"/>
      </w:rPr>
      <w:fldChar w:fldCharType="end"/>
    </w:r>
    <w:r w:rsidRPr="00081557">
      <w:rPr>
        <w:rStyle w:val="PageNumber"/>
        <w:rFonts w:ascii="Book Antiqua" w:hAnsi="Book Antiqua"/>
      </w:rPr>
      <w:t xml:space="preserve"> of </w:t>
    </w:r>
    <w:r w:rsidR="00B9709F">
      <w:rPr>
        <w:rStyle w:val="PageNumber"/>
        <w:rFonts w:ascii="Book Antiqua" w:hAnsi="Book Antiqua"/>
      </w:rPr>
      <w:t>4</w:t>
    </w:r>
  </w:p>
  <w:p w:rsidR="00D22EB5" w:rsidRDefault="00D22EB5" w:rsidP="006F518A">
    <w:pPr>
      <w:pStyle w:val="Footer"/>
      <w:jc w:val="center"/>
      <w:rPr>
        <w:rStyle w:val="PageNumber"/>
        <w:rFonts w:ascii="Book Antiqua" w:hAnsi="Book Antiqua"/>
      </w:rPr>
    </w:pPr>
  </w:p>
  <w:p w:rsidR="00D22EB5" w:rsidRPr="00081557" w:rsidRDefault="00D22EB5" w:rsidP="006F518A">
    <w:pPr>
      <w:pStyle w:val="Footer"/>
      <w:jc w:val="center"/>
      <w:rPr>
        <w:rFonts w:ascii="Book Antiqua" w:hAnsi="Book Antiq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FEA" w:rsidRDefault="00F62FEA">
      <w:r>
        <w:separator/>
      </w:r>
    </w:p>
  </w:footnote>
  <w:footnote w:type="continuationSeparator" w:id="0">
    <w:p w:rsidR="00F62FEA" w:rsidRDefault="00F62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D15" w:rsidRPr="00B9709F" w:rsidRDefault="00976D15" w:rsidP="00976D15">
    <w:pPr>
      <w:jc w:val="both"/>
      <w:rPr>
        <w:rFonts w:ascii="Book Antiqua" w:hAnsi="Book Antiqua" w:cs="Times New Roman"/>
        <w:b/>
        <w:bCs/>
        <w:sz w:val="20"/>
        <w:szCs w:val="20"/>
      </w:rPr>
    </w:pPr>
    <w:r w:rsidRPr="00B9709F">
      <w:rPr>
        <w:rFonts w:ascii="Book Antiqua" w:hAnsi="Book Antiqua" w:cs="Times New Roman"/>
        <w:b/>
        <w:bCs/>
        <w:sz w:val="20"/>
        <w:szCs w:val="20"/>
      </w:rPr>
      <w:t xml:space="preserve">Clarification No-2 to the Bidding Documents for Reactor Package RT-08 for (i) 7 x 80 </w:t>
    </w:r>
    <w:proofErr w:type="spellStart"/>
    <w:r w:rsidRPr="00B9709F">
      <w:rPr>
        <w:rFonts w:ascii="Book Antiqua" w:hAnsi="Book Antiqua" w:cs="Times New Roman"/>
        <w:b/>
        <w:bCs/>
        <w:sz w:val="20"/>
        <w:szCs w:val="20"/>
      </w:rPr>
      <w:t>MVAr</w:t>
    </w:r>
    <w:proofErr w:type="spellEnd"/>
    <w:r w:rsidRPr="00B9709F">
      <w:rPr>
        <w:rFonts w:ascii="Book Antiqua" w:hAnsi="Book Antiqua" w:cs="Times New Roman"/>
        <w:b/>
        <w:bCs/>
        <w:sz w:val="20"/>
        <w:szCs w:val="20"/>
      </w:rPr>
      <w:t xml:space="preserve">, 765v3kV (1-Phase) Shunt Reactors and 6 x 80 </w:t>
    </w:r>
    <w:proofErr w:type="spellStart"/>
    <w:r w:rsidRPr="00B9709F">
      <w:rPr>
        <w:rFonts w:ascii="Book Antiqua" w:hAnsi="Book Antiqua" w:cs="Times New Roman"/>
        <w:b/>
        <w:bCs/>
        <w:sz w:val="20"/>
        <w:szCs w:val="20"/>
      </w:rPr>
      <w:t>MVAr</w:t>
    </w:r>
    <w:proofErr w:type="spellEnd"/>
    <w:r w:rsidRPr="00B9709F">
      <w:rPr>
        <w:rFonts w:ascii="Book Antiqua" w:hAnsi="Book Antiqua" w:cs="Times New Roman"/>
        <w:b/>
        <w:bCs/>
        <w:sz w:val="20"/>
        <w:szCs w:val="20"/>
      </w:rPr>
      <w:t xml:space="preserve">, 765/v3kV (1-Phase) Bus Reactors at 765/400 KV </w:t>
    </w:r>
    <w:proofErr w:type="spellStart"/>
    <w:r w:rsidRPr="00B9709F">
      <w:rPr>
        <w:rFonts w:ascii="Book Antiqua" w:hAnsi="Book Antiqua" w:cs="Times New Roman"/>
        <w:b/>
        <w:bCs/>
        <w:sz w:val="20"/>
        <w:szCs w:val="20"/>
      </w:rPr>
      <w:t>Bhadla</w:t>
    </w:r>
    <w:proofErr w:type="spellEnd"/>
    <w:r w:rsidRPr="00B9709F">
      <w:rPr>
        <w:rFonts w:ascii="Book Antiqua" w:hAnsi="Book Antiqua" w:cs="Times New Roman"/>
        <w:b/>
        <w:bCs/>
        <w:sz w:val="20"/>
        <w:szCs w:val="20"/>
      </w:rPr>
      <w:t xml:space="preserve">-II (New) Pooling substation and (ii) 7 x 80 </w:t>
    </w:r>
    <w:proofErr w:type="spellStart"/>
    <w:r w:rsidRPr="00B9709F">
      <w:rPr>
        <w:rFonts w:ascii="Book Antiqua" w:hAnsi="Book Antiqua" w:cs="Times New Roman"/>
        <w:b/>
        <w:bCs/>
        <w:sz w:val="20"/>
        <w:szCs w:val="20"/>
      </w:rPr>
      <w:t>MVAr</w:t>
    </w:r>
    <w:proofErr w:type="spellEnd"/>
    <w:r w:rsidRPr="00B9709F">
      <w:rPr>
        <w:rFonts w:ascii="Book Antiqua" w:hAnsi="Book Antiqua" w:cs="Times New Roman"/>
        <w:b/>
        <w:bCs/>
        <w:sz w:val="20"/>
        <w:szCs w:val="20"/>
      </w:rPr>
      <w:t xml:space="preserve">, 765/v3kV (1-Phase) Bus Reactors at 765/400 KV </w:t>
    </w:r>
    <w:proofErr w:type="spellStart"/>
    <w:r w:rsidRPr="00B9709F">
      <w:rPr>
        <w:rFonts w:ascii="Book Antiqua" w:hAnsi="Book Antiqua" w:cs="Times New Roman"/>
        <w:b/>
        <w:bCs/>
        <w:sz w:val="20"/>
        <w:szCs w:val="20"/>
      </w:rPr>
      <w:t>Fatehgarh</w:t>
    </w:r>
    <w:proofErr w:type="spellEnd"/>
    <w:r w:rsidRPr="00B9709F">
      <w:rPr>
        <w:rFonts w:ascii="Book Antiqua" w:hAnsi="Book Antiqua" w:cs="Times New Roman"/>
        <w:b/>
        <w:bCs/>
        <w:sz w:val="20"/>
        <w:szCs w:val="20"/>
      </w:rPr>
      <w:t>-II (New) Pooling substation under Transmission Scheme for Solar Energy Zones in Rajasthan. Spec. No(s): CC-CS/912-NR1/RT-3940/3/G5</w:t>
    </w:r>
  </w:p>
  <w:p w:rsidR="00976D15" w:rsidRDefault="00976D15" w:rsidP="00976D15">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25EC2E24"/>
    <w:name w:val="WW8Num8"/>
    <w:lvl w:ilvl="0">
      <w:start w:val="1"/>
      <w:numFmt w:val="decimal"/>
      <w:lvlText w:val="%1."/>
      <w:lvlJc w:val="left"/>
      <w:pPr>
        <w:tabs>
          <w:tab w:val="num" w:pos="731"/>
        </w:tabs>
        <w:ind w:left="731" w:hanging="576"/>
      </w:pPr>
      <w:rPr>
        <w:b w:val="0"/>
        <w:bCs w:val="0"/>
      </w:rPr>
    </w:lvl>
  </w:abstractNum>
  <w:abstractNum w:abstractNumId="1">
    <w:nsid w:val="05315ECC"/>
    <w:multiLevelType w:val="hybridMultilevel"/>
    <w:tmpl w:val="01B85E84"/>
    <w:lvl w:ilvl="0" w:tplc="CA500CF8">
      <w:start w:val="1"/>
      <w:numFmt w:val="lowerRoman"/>
      <w:lvlText w:val="(%1)"/>
      <w:lvlJc w:val="left"/>
      <w:pPr>
        <w:tabs>
          <w:tab w:val="num" w:pos="2160"/>
        </w:tabs>
        <w:ind w:left="2160" w:hanging="720"/>
      </w:pPr>
      <w:rPr>
        <w:rFonts w:hint="default"/>
      </w:rPr>
    </w:lvl>
    <w:lvl w:ilvl="1" w:tplc="73D4FC82">
      <w:start w:val="2"/>
      <w:numFmt w:val="lowerLetter"/>
      <w:lvlText w:val="(%2)"/>
      <w:lvlJc w:val="left"/>
      <w:pPr>
        <w:tabs>
          <w:tab w:val="num" w:pos="2550"/>
        </w:tabs>
        <w:ind w:left="2550" w:hanging="39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0FCF278E"/>
    <w:multiLevelType w:val="hybridMultilevel"/>
    <w:tmpl w:val="72B03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32EFA"/>
    <w:multiLevelType w:val="hybridMultilevel"/>
    <w:tmpl w:val="EE4EC884"/>
    <w:lvl w:ilvl="0" w:tplc="9ECEE5E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6D04DA"/>
    <w:multiLevelType w:val="hybridMultilevel"/>
    <w:tmpl w:val="60ECD5F6"/>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179B5564"/>
    <w:multiLevelType w:val="hybridMultilevel"/>
    <w:tmpl w:val="336ACA0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1B763842"/>
    <w:multiLevelType w:val="hybridMultilevel"/>
    <w:tmpl w:val="EE4EC884"/>
    <w:lvl w:ilvl="0" w:tplc="9ECEE5E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F91E8B"/>
    <w:multiLevelType w:val="hybridMultilevel"/>
    <w:tmpl w:val="C28630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70B6778"/>
    <w:multiLevelType w:val="hybridMultilevel"/>
    <w:tmpl w:val="5C4EA4A0"/>
    <w:lvl w:ilvl="0" w:tplc="CA500C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8367B8"/>
    <w:multiLevelType w:val="hybridMultilevel"/>
    <w:tmpl w:val="366645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2F45DD0"/>
    <w:multiLevelType w:val="hybridMultilevel"/>
    <w:tmpl w:val="98B2711A"/>
    <w:lvl w:ilvl="0" w:tplc="25E40B70">
      <w:start w:val="1"/>
      <w:numFmt w:val="lowerLetter"/>
      <w:lvlText w:val="(%1)"/>
      <w:lvlJc w:val="left"/>
      <w:pPr>
        <w:tabs>
          <w:tab w:val="num" w:pos="1095"/>
        </w:tabs>
        <w:ind w:left="1095" w:hanging="375"/>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1">
    <w:nsid w:val="48082462"/>
    <w:multiLevelType w:val="hybridMultilevel"/>
    <w:tmpl w:val="27008DEE"/>
    <w:lvl w:ilvl="0" w:tplc="75BC4F0C">
      <w:start w:val="1"/>
      <w:numFmt w:val="lowerLetter"/>
      <w:lvlText w:val="(%1)"/>
      <w:lvlJc w:val="left"/>
      <w:pPr>
        <w:tabs>
          <w:tab w:val="num" w:pos="1170"/>
        </w:tabs>
        <w:ind w:left="1170" w:hanging="360"/>
      </w:pPr>
      <w:rPr>
        <w:rFonts w:cs="Times New Roman" w:hint="default"/>
        <w:color w:val="auto"/>
      </w:rPr>
    </w:lvl>
    <w:lvl w:ilvl="1" w:tplc="04090019">
      <w:start w:val="1"/>
      <w:numFmt w:val="lowerLetter"/>
      <w:lvlText w:val="%2."/>
      <w:lvlJc w:val="left"/>
      <w:pPr>
        <w:tabs>
          <w:tab w:val="num" w:pos="2700"/>
        </w:tabs>
        <w:ind w:left="2700" w:hanging="360"/>
      </w:pPr>
      <w:rPr>
        <w:rFonts w:cs="Times New Roman"/>
      </w:rPr>
    </w:lvl>
    <w:lvl w:ilvl="2" w:tplc="11B0EAF2">
      <w:start w:val="12"/>
      <w:numFmt w:val="decimal"/>
      <w:lvlText w:val="%3."/>
      <w:lvlJc w:val="left"/>
      <w:pPr>
        <w:tabs>
          <w:tab w:val="num" w:pos="3600"/>
        </w:tabs>
        <w:ind w:left="3600" w:hanging="360"/>
      </w:pPr>
      <w:rPr>
        <w:rFonts w:cs="Times New Roman" w:hint="default"/>
        <w:b/>
        <w:bCs/>
      </w:rPr>
    </w:lvl>
    <w:lvl w:ilvl="3" w:tplc="0409000F" w:tentative="1">
      <w:start w:val="1"/>
      <w:numFmt w:val="decimal"/>
      <w:lvlText w:val="%4."/>
      <w:lvlJc w:val="left"/>
      <w:pPr>
        <w:tabs>
          <w:tab w:val="num" w:pos="4140"/>
        </w:tabs>
        <w:ind w:left="4140" w:hanging="360"/>
      </w:pPr>
      <w:rPr>
        <w:rFonts w:cs="Times New Roman"/>
      </w:rPr>
    </w:lvl>
    <w:lvl w:ilvl="4" w:tplc="04090019" w:tentative="1">
      <w:start w:val="1"/>
      <w:numFmt w:val="lowerLetter"/>
      <w:lvlText w:val="%5."/>
      <w:lvlJc w:val="left"/>
      <w:pPr>
        <w:tabs>
          <w:tab w:val="num" w:pos="4860"/>
        </w:tabs>
        <w:ind w:left="4860" w:hanging="360"/>
      </w:pPr>
      <w:rPr>
        <w:rFonts w:cs="Times New Roman"/>
      </w:rPr>
    </w:lvl>
    <w:lvl w:ilvl="5" w:tplc="0409001B" w:tentative="1">
      <w:start w:val="1"/>
      <w:numFmt w:val="lowerRoman"/>
      <w:lvlText w:val="%6."/>
      <w:lvlJc w:val="right"/>
      <w:pPr>
        <w:tabs>
          <w:tab w:val="num" w:pos="5580"/>
        </w:tabs>
        <w:ind w:left="5580" w:hanging="180"/>
      </w:pPr>
      <w:rPr>
        <w:rFonts w:cs="Times New Roman"/>
      </w:rPr>
    </w:lvl>
    <w:lvl w:ilvl="6" w:tplc="0409000F" w:tentative="1">
      <w:start w:val="1"/>
      <w:numFmt w:val="decimal"/>
      <w:lvlText w:val="%7."/>
      <w:lvlJc w:val="left"/>
      <w:pPr>
        <w:tabs>
          <w:tab w:val="num" w:pos="6300"/>
        </w:tabs>
        <w:ind w:left="6300" w:hanging="360"/>
      </w:pPr>
      <w:rPr>
        <w:rFonts w:cs="Times New Roman"/>
      </w:rPr>
    </w:lvl>
    <w:lvl w:ilvl="7" w:tplc="04090019" w:tentative="1">
      <w:start w:val="1"/>
      <w:numFmt w:val="lowerLetter"/>
      <w:lvlText w:val="%8."/>
      <w:lvlJc w:val="left"/>
      <w:pPr>
        <w:tabs>
          <w:tab w:val="num" w:pos="7020"/>
        </w:tabs>
        <w:ind w:left="7020" w:hanging="360"/>
      </w:pPr>
      <w:rPr>
        <w:rFonts w:cs="Times New Roman"/>
      </w:rPr>
    </w:lvl>
    <w:lvl w:ilvl="8" w:tplc="0409001B" w:tentative="1">
      <w:start w:val="1"/>
      <w:numFmt w:val="lowerRoman"/>
      <w:lvlText w:val="%9."/>
      <w:lvlJc w:val="right"/>
      <w:pPr>
        <w:tabs>
          <w:tab w:val="num" w:pos="7740"/>
        </w:tabs>
        <w:ind w:left="7740" w:hanging="180"/>
      </w:pPr>
      <w:rPr>
        <w:rFonts w:cs="Times New Roman"/>
      </w:rPr>
    </w:lvl>
  </w:abstractNum>
  <w:abstractNum w:abstractNumId="12">
    <w:nsid w:val="4D631C22"/>
    <w:multiLevelType w:val="multilevel"/>
    <w:tmpl w:val="499C52DC"/>
    <w:lvl w:ilvl="0">
      <w:start w:val="1"/>
      <w:numFmt w:val="lowerLetter"/>
      <w:lvlText w:val="%1)"/>
      <w:lvlJc w:val="left"/>
      <w:pPr>
        <w:tabs>
          <w:tab w:val="num" w:pos="2880"/>
        </w:tabs>
        <w:ind w:left="2880" w:hanging="720"/>
      </w:pPr>
      <w:rPr>
        <w:rFonts w:hint="default"/>
      </w:rPr>
    </w:lvl>
    <w:lvl w:ilvl="1">
      <w:start w:val="5"/>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52F346E"/>
    <w:multiLevelType w:val="hybridMultilevel"/>
    <w:tmpl w:val="173A87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vanish w:val="0"/>
        <w:webHidden w:val="0"/>
        <w:color w:val="auto"/>
        <w:spacing w:val="0"/>
        <w:w w:val="100"/>
        <w:kern w:val="0"/>
        <w:position w:val="0"/>
        <w:sz w:val="22"/>
        <w:u w:val="none"/>
        <w:effect w:val="none"/>
        <w:bdr w:val="none" w:sz="0" w:space="0" w:color="auto" w:frame="1"/>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15">
    <w:nsid w:val="640F70AD"/>
    <w:multiLevelType w:val="hybridMultilevel"/>
    <w:tmpl w:val="499C52DC"/>
    <w:lvl w:ilvl="0" w:tplc="4770ED90">
      <w:start w:val="1"/>
      <w:numFmt w:val="lowerLetter"/>
      <w:lvlText w:val="%1)"/>
      <w:lvlJc w:val="left"/>
      <w:pPr>
        <w:tabs>
          <w:tab w:val="num" w:pos="2880"/>
        </w:tabs>
        <w:ind w:left="2880" w:hanging="720"/>
      </w:pPr>
      <w:rPr>
        <w:rFonts w:hint="default"/>
      </w:rPr>
    </w:lvl>
    <w:lvl w:ilvl="1" w:tplc="43824F0A">
      <w:start w:val="5"/>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DB87E2F"/>
    <w:multiLevelType w:val="hybridMultilevel"/>
    <w:tmpl w:val="4E44E0E6"/>
    <w:lvl w:ilvl="0" w:tplc="0409000B">
      <w:start w:val="1"/>
      <w:numFmt w:val="bullet"/>
      <w:lvlText w:val=""/>
      <w:lvlJc w:val="left"/>
      <w:pPr>
        <w:tabs>
          <w:tab w:val="num" w:pos="2880"/>
        </w:tabs>
        <w:ind w:left="2880" w:hanging="360"/>
      </w:pPr>
      <w:rPr>
        <w:rFonts w:ascii="Wingdings" w:hAnsi="Wingdings"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7">
    <w:nsid w:val="6ED77E57"/>
    <w:multiLevelType w:val="hybridMultilevel"/>
    <w:tmpl w:val="2B3ABD54"/>
    <w:lvl w:ilvl="0" w:tplc="45648A9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D336233"/>
    <w:multiLevelType w:val="hybridMultilevel"/>
    <w:tmpl w:val="26781B7C"/>
    <w:lvl w:ilvl="0" w:tplc="4770ED90">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C227DE"/>
    <w:multiLevelType w:val="multilevel"/>
    <w:tmpl w:val="01B85E84"/>
    <w:lvl w:ilvl="0">
      <w:start w:val="1"/>
      <w:numFmt w:val="lowerRoman"/>
      <w:lvlText w:val="(%1)"/>
      <w:lvlJc w:val="left"/>
      <w:pPr>
        <w:tabs>
          <w:tab w:val="num" w:pos="2160"/>
        </w:tabs>
        <w:ind w:left="2160" w:hanging="720"/>
      </w:pPr>
      <w:rPr>
        <w:rFonts w:hint="default"/>
      </w:rPr>
    </w:lvl>
    <w:lvl w:ilvl="1">
      <w:start w:val="2"/>
      <w:numFmt w:val="lowerLetter"/>
      <w:lvlText w:val="(%2)"/>
      <w:lvlJc w:val="left"/>
      <w:pPr>
        <w:tabs>
          <w:tab w:val="num" w:pos="2550"/>
        </w:tabs>
        <w:ind w:left="2550" w:hanging="390"/>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num w:numId="1">
    <w:abstractNumId w:val="10"/>
  </w:num>
  <w:num w:numId="2">
    <w:abstractNumId w:val="17"/>
  </w:num>
  <w:num w:numId="3">
    <w:abstractNumId w:val="1"/>
  </w:num>
  <w:num w:numId="4">
    <w:abstractNumId w:val="15"/>
  </w:num>
  <w:num w:numId="5">
    <w:abstractNumId w:val="12"/>
  </w:num>
  <w:num w:numId="6">
    <w:abstractNumId w:val="18"/>
  </w:num>
  <w:num w:numId="7">
    <w:abstractNumId w:val="16"/>
  </w:num>
  <w:num w:numId="8">
    <w:abstractNumId w:val="0"/>
  </w:num>
  <w:num w:numId="9">
    <w:abstractNumId w:val="19"/>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3"/>
  </w:num>
  <w:num w:numId="18">
    <w:abstractNumId w:val="2"/>
  </w:num>
  <w:num w:numId="19">
    <w:abstractNumId w:val="5"/>
  </w:num>
  <w:num w:numId="20">
    <w:abstractNumId w:val="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BD"/>
    <w:rsid w:val="0000292F"/>
    <w:rsid w:val="00010D97"/>
    <w:rsid w:val="000133E1"/>
    <w:rsid w:val="00015C79"/>
    <w:rsid w:val="00020F4E"/>
    <w:rsid w:val="00022F17"/>
    <w:rsid w:val="00027AE9"/>
    <w:rsid w:val="00030914"/>
    <w:rsid w:val="00036BBE"/>
    <w:rsid w:val="00050338"/>
    <w:rsid w:val="00050B63"/>
    <w:rsid w:val="000513F4"/>
    <w:rsid w:val="00054039"/>
    <w:rsid w:val="00057E20"/>
    <w:rsid w:val="00081050"/>
    <w:rsid w:val="00081557"/>
    <w:rsid w:val="00083C32"/>
    <w:rsid w:val="0009104F"/>
    <w:rsid w:val="00093B2C"/>
    <w:rsid w:val="000A1E09"/>
    <w:rsid w:val="000A32EA"/>
    <w:rsid w:val="000A6184"/>
    <w:rsid w:val="000B09CD"/>
    <w:rsid w:val="000B2BDB"/>
    <w:rsid w:val="000B5B24"/>
    <w:rsid w:val="000B7F4E"/>
    <w:rsid w:val="000C008C"/>
    <w:rsid w:val="000C0E8A"/>
    <w:rsid w:val="000C1DD6"/>
    <w:rsid w:val="000C29A4"/>
    <w:rsid w:val="000E19F7"/>
    <w:rsid w:val="000E4BBD"/>
    <w:rsid w:val="00100B61"/>
    <w:rsid w:val="00110C2E"/>
    <w:rsid w:val="00112057"/>
    <w:rsid w:val="00112326"/>
    <w:rsid w:val="00114881"/>
    <w:rsid w:val="001226C6"/>
    <w:rsid w:val="00123D50"/>
    <w:rsid w:val="00125671"/>
    <w:rsid w:val="00126CD6"/>
    <w:rsid w:val="00127FDA"/>
    <w:rsid w:val="00132F70"/>
    <w:rsid w:val="00133F5C"/>
    <w:rsid w:val="001446E5"/>
    <w:rsid w:val="00145A38"/>
    <w:rsid w:val="00151731"/>
    <w:rsid w:val="00154533"/>
    <w:rsid w:val="00154D58"/>
    <w:rsid w:val="0015579D"/>
    <w:rsid w:val="00156335"/>
    <w:rsid w:val="00170C94"/>
    <w:rsid w:val="00171AEA"/>
    <w:rsid w:val="001764D0"/>
    <w:rsid w:val="001828B8"/>
    <w:rsid w:val="00182B5F"/>
    <w:rsid w:val="00186C01"/>
    <w:rsid w:val="00191D98"/>
    <w:rsid w:val="0019259F"/>
    <w:rsid w:val="00195A63"/>
    <w:rsid w:val="001A4417"/>
    <w:rsid w:val="001A5769"/>
    <w:rsid w:val="001B01A6"/>
    <w:rsid w:val="001B4DAC"/>
    <w:rsid w:val="001B5843"/>
    <w:rsid w:val="001C57B6"/>
    <w:rsid w:val="001C5E3E"/>
    <w:rsid w:val="001D08BA"/>
    <w:rsid w:val="001D0BDC"/>
    <w:rsid w:val="001D1455"/>
    <w:rsid w:val="001D168A"/>
    <w:rsid w:val="001D3D93"/>
    <w:rsid w:val="001D3FEE"/>
    <w:rsid w:val="001D5374"/>
    <w:rsid w:val="001E00EF"/>
    <w:rsid w:val="00204A6A"/>
    <w:rsid w:val="002077D4"/>
    <w:rsid w:val="00210E3E"/>
    <w:rsid w:val="00215E54"/>
    <w:rsid w:val="00216A48"/>
    <w:rsid w:val="00216A7E"/>
    <w:rsid w:val="002265FE"/>
    <w:rsid w:val="002316DF"/>
    <w:rsid w:val="0024072C"/>
    <w:rsid w:val="0024355B"/>
    <w:rsid w:val="0025460E"/>
    <w:rsid w:val="00257FC5"/>
    <w:rsid w:val="00263B07"/>
    <w:rsid w:val="002649FF"/>
    <w:rsid w:val="002904A4"/>
    <w:rsid w:val="00290B6E"/>
    <w:rsid w:val="00296A80"/>
    <w:rsid w:val="002A024C"/>
    <w:rsid w:val="002A2C31"/>
    <w:rsid w:val="002A3485"/>
    <w:rsid w:val="002A5E78"/>
    <w:rsid w:val="002A7E80"/>
    <w:rsid w:val="002B5C00"/>
    <w:rsid w:val="002C2464"/>
    <w:rsid w:val="002C5837"/>
    <w:rsid w:val="002C660E"/>
    <w:rsid w:val="002C6D5B"/>
    <w:rsid w:val="002D1CA0"/>
    <w:rsid w:val="002D2718"/>
    <w:rsid w:val="002D4A01"/>
    <w:rsid w:val="002E68CE"/>
    <w:rsid w:val="002E7793"/>
    <w:rsid w:val="002E795A"/>
    <w:rsid w:val="002F7DB3"/>
    <w:rsid w:val="00314593"/>
    <w:rsid w:val="003148B0"/>
    <w:rsid w:val="00320F5A"/>
    <w:rsid w:val="00323CB4"/>
    <w:rsid w:val="00331274"/>
    <w:rsid w:val="003324A3"/>
    <w:rsid w:val="003471DE"/>
    <w:rsid w:val="00351E6A"/>
    <w:rsid w:val="00355F26"/>
    <w:rsid w:val="00361175"/>
    <w:rsid w:val="00361758"/>
    <w:rsid w:val="003631F4"/>
    <w:rsid w:val="003645BA"/>
    <w:rsid w:val="0036752C"/>
    <w:rsid w:val="00370F92"/>
    <w:rsid w:val="00371A2A"/>
    <w:rsid w:val="0037392C"/>
    <w:rsid w:val="00374D44"/>
    <w:rsid w:val="00384742"/>
    <w:rsid w:val="00384A1E"/>
    <w:rsid w:val="0038664C"/>
    <w:rsid w:val="00393334"/>
    <w:rsid w:val="00394ABB"/>
    <w:rsid w:val="003954B1"/>
    <w:rsid w:val="00396D47"/>
    <w:rsid w:val="003A7636"/>
    <w:rsid w:val="003B2DD2"/>
    <w:rsid w:val="003C29B9"/>
    <w:rsid w:val="003C2FB5"/>
    <w:rsid w:val="003C46E2"/>
    <w:rsid w:val="003D033C"/>
    <w:rsid w:val="003D17ED"/>
    <w:rsid w:val="003D47B5"/>
    <w:rsid w:val="003D691E"/>
    <w:rsid w:val="003D6B76"/>
    <w:rsid w:val="003E7E7D"/>
    <w:rsid w:val="00400D36"/>
    <w:rsid w:val="00402E45"/>
    <w:rsid w:val="0041087A"/>
    <w:rsid w:val="0041377E"/>
    <w:rsid w:val="00414CAF"/>
    <w:rsid w:val="00417A0D"/>
    <w:rsid w:val="004260F6"/>
    <w:rsid w:val="004355F8"/>
    <w:rsid w:val="00445218"/>
    <w:rsid w:val="00446476"/>
    <w:rsid w:val="00447727"/>
    <w:rsid w:val="00450EF8"/>
    <w:rsid w:val="00460493"/>
    <w:rsid w:val="004608A2"/>
    <w:rsid w:val="00465995"/>
    <w:rsid w:val="00466665"/>
    <w:rsid w:val="00472BDE"/>
    <w:rsid w:val="004804D5"/>
    <w:rsid w:val="00483423"/>
    <w:rsid w:val="004876BB"/>
    <w:rsid w:val="0049259C"/>
    <w:rsid w:val="00496D2B"/>
    <w:rsid w:val="004A13CC"/>
    <w:rsid w:val="004A2DDC"/>
    <w:rsid w:val="004A3D98"/>
    <w:rsid w:val="004A4626"/>
    <w:rsid w:val="004A4A52"/>
    <w:rsid w:val="004A4AB4"/>
    <w:rsid w:val="004C0CD2"/>
    <w:rsid w:val="004C0FD1"/>
    <w:rsid w:val="004C21D5"/>
    <w:rsid w:val="004C26C9"/>
    <w:rsid w:val="004C3D52"/>
    <w:rsid w:val="004D05EA"/>
    <w:rsid w:val="004D0690"/>
    <w:rsid w:val="004D65EA"/>
    <w:rsid w:val="004E103D"/>
    <w:rsid w:val="004E27F7"/>
    <w:rsid w:val="004E4E3A"/>
    <w:rsid w:val="004F4114"/>
    <w:rsid w:val="00501F76"/>
    <w:rsid w:val="005052C0"/>
    <w:rsid w:val="0050532A"/>
    <w:rsid w:val="005055BD"/>
    <w:rsid w:val="00507A4B"/>
    <w:rsid w:val="005115E9"/>
    <w:rsid w:val="00515C53"/>
    <w:rsid w:val="00516D24"/>
    <w:rsid w:val="005211BF"/>
    <w:rsid w:val="00526F81"/>
    <w:rsid w:val="00527182"/>
    <w:rsid w:val="00542642"/>
    <w:rsid w:val="00547BAB"/>
    <w:rsid w:val="0055330B"/>
    <w:rsid w:val="0055348B"/>
    <w:rsid w:val="00554E70"/>
    <w:rsid w:val="00566E09"/>
    <w:rsid w:val="00570A78"/>
    <w:rsid w:val="005723B7"/>
    <w:rsid w:val="00573FF9"/>
    <w:rsid w:val="00574628"/>
    <w:rsid w:val="005773C7"/>
    <w:rsid w:val="00577FFD"/>
    <w:rsid w:val="005808F6"/>
    <w:rsid w:val="005843F0"/>
    <w:rsid w:val="00594A32"/>
    <w:rsid w:val="00595824"/>
    <w:rsid w:val="00595946"/>
    <w:rsid w:val="00597CC8"/>
    <w:rsid w:val="005A331A"/>
    <w:rsid w:val="005B79FE"/>
    <w:rsid w:val="005C0C34"/>
    <w:rsid w:val="005C1852"/>
    <w:rsid w:val="005C4553"/>
    <w:rsid w:val="005D19D5"/>
    <w:rsid w:val="005D2CE7"/>
    <w:rsid w:val="005D5E67"/>
    <w:rsid w:val="005E0B6E"/>
    <w:rsid w:val="005E2457"/>
    <w:rsid w:val="005E3806"/>
    <w:rsid w:val="005F41C6"/>
    <w:rsid w:val="005F44F5"/>
    <w:rsid w:val="00601EDD"/>
    <w:rsid w:val="00603BBB"/>
    <w:rsid w:val="0060639C"/>
    <w:rsid w:val="00610165"/>
    <w:rsid w:val="00616274"/>
    <w:rsid w:val="00617500"/>
    <w:rsid w:val="00622372"/>
    <w:rsid w:val="00624A03"/>
    <w:rsid w:val="006250B9"/>
    <w:rsid w:val="00627B74"/>
    <w:rsid w:val="00627DDD"/>
    <w:rsid w:val="00630927"/>
    <w:rsid w:val="00632AC6"/>
    <w:rsid w:val="00646887"/>
    <w:rsid w:val="00646953"/>
    <w:rsid w:val="00657EEE"/>
    <w:rsid w:val="00660ACD"/>
    <w:rsid w:val="00660CCD"/>
    <w:rsid w:val="00663912"/>
    <w:rsid w:val="00665DC9"/>
    <w:rsid w:val="006772AB"/>
    <w:rsid w:val="006819C4"/>
    <w:rsid w:val="00691296"/>
    <w:rsid w:val="006926B9"/>
    <w:rsid w:val="00694BF6"/>
    <w:rsid w:val="00697F3B"/>
    <w:rsid w:val="006A1BC2"/>
    <w:rsid w:val="006B312E"/>
    <w:rsid w:val="006B7ABF"/>
    <w:rsid w:val="006C0AF7"/>
    <w:rsid w:val="006C138B"/>
    <w:rsid w:val="006D3AA1"/>
    <w:rsid w:val="006E1E56"/>
    <w:rsid w:val="006E29CA"/>
    <w:rsid w:val="006F518A"/>
    <w:rsid w:val="0070576D"/>
    <w:rsid w:val="00713233"/>
    <w:rsid w:val="00715041"/>
    <w:rsid w:val="00715E18"/>
    <w:rsid w:val="00730F37"/>
    <w:rsid w:val="00732A8C"/>
    <w:rsid w:val="00734639"/>
    <w:rsid w:val="0074011B"/>
    <w:rsid w:val="0074079C"/>
    <w:rsid w:val="00742406"/>
    <w:rsid w:val="00746555"/>
    <w:rsid w:val="007507F0"/>
    <w:rsid w:val="00752E9A"/>
    <w:rsid w:val="00753239"/>
    <w:rsid w:val="00754FBB"/>
    <w:rsid w:val="00757807"/>
    <w:rsid w:val="007629C5"/>
    <w:rsid w:val="007648CD"/>
    <w:rsid w:val="00782B6A"/>
    <w:rsid w:val="00790536"/>
    <w:rsid w:val="00793FED"/>
    <w:rsid w:val="00796760"/>
    <w:rsid w:val="007A0D55"/>
    <w:rsid w:val="007A580D"/>
    <w:rsid w:val="007A658A"/>
    <w:rsid w:val="007B2B91"/>
    <w:rsid w:val="007B3D8D"/>
    <w:rsid w:val="007B54C8"/>
    <w:rsid w:val="007B5CA1"/>
    <w:rsid w:val="007C3CD0"/>
    <w:rsid w:val="007C4730"/>
    <w:rsid w:val="007C5C2E"/>
    <w:rsid w:val="007D3A77"/>
    <w:rsid w:val="007D46B8"/>
    <w:rsid w:val="007D4CCB"/>
    <w:rsid w:val="007D5959"/>
    <w:rsid w:val="007D5FFB"/>
    <w:rsid w:val="007D6DC9"/>
    <w:rsid w:val="007E5630"/>
    <w:rsid w:val="007E5703"/>
    <w:rsid w:val="007E5D8E"/>
    <w:rsid w:val="007F34B5"/>
    <w:rsid w:val="007F6D6E"/>
    <w:rsid w:val="007F6E93"/>
    <w:rsid w:val="00802348"/>
    <w:rsid w:val="00802BE6"/>
    <w:rsid w:val="00802F29"/>
    <w:rsid w:val="008045C4"/>
    <w:rsid w:val="00806553"/>
    <w:rsid w:val="00810A83"/>
    <w:rsid w:val="00812F71"/>
    <w:rsid w:val="00822092"/>
    <w:rsid w:val="00824C57"/>
    <w:rsid w:val="00837C69"/>
    <w:rsid w:val="00840208"/>
    <w:rsid w:val="008409D3"/>
    <w:rsid w:val="00851397"/>
    <w:rsid w:val="008550E8"/>
    <w:rsid w:val="00857722"/>
    <w:rsid w:val="008600BE"/>
    <w:rsid w:val="008620D8"/>
    <w:rsid w:val="00862F37"/>
    <w:rsid w:val="00870CBB"/>
    <w:rsid w:val="008714F1"/>
    <w:rsid w:val="00872235"/>
    <w:rsid w:val="00873388"/>
    <w:rsid w:val="00883251"/>
    <w:rsid w:val="00883C15"/>
    <w:rsid w:val="008868EC"/>
    <w:rsid w:val="00886E3E"/>
    <w:rsid w:val="00891951"/>
    <w:rsid w:val="00895702"/>
    <w:rsid w:val="008A75EC"/>
    <w:rsid w:val="008B3D9E"/>
    <w:rsid w:val="008B75A7"/>
    <w:rsid w:val="008B7BF7"/>
    <w:rsid w:val="008C1463"/>
    <w:rsid w:val="008C1C24"/>
    <w:rsid w:val="008C3D8D"/>
    <w:rsid w:val="008C450B"/>
    <w:rsid w:val="008C59DF"/>
    <w:rsid w:val="008C602D"/>
    <w:rsid w:val="008D317D"/>
    <w:rsid w:val="008D61F4"/>
    <w:rsid w:val="008E26F6"/>
    <w:rsid w:val="008E29C4"/>
    <w:rsid w:val="008E29D9"/>
    <w:rsid w:val="008F3388"/>
    <w:rsid w:val="008F7BA9"/>
    <w:rsid w:val="00900641"/>
    <w:rsid w:val="00904270"/>
    <w:rsid w:val="00905BC7"/>
    <w:rsid w:val="009078B1"/>
    <w:rsid w:val="00912A6C"/>
    <w:rsid w:val="00925CCD"/>
    <w:rsid w:val="0092643D"/>
    <w:rsid w:val="00927D05"/>
    <w:rsid w:val="009313CE"/>
    <w:rsid w:val="00933167"/>
    <w:rsid w:val="00934716"/>
    <w:rsid w:val="00936DE3"/>
    <w:rsid w:val="0093738D"/>
    <w:rsid w:val="00942579"/>
    <w:rsid w:val="00945379"/>
    <w:rsid w:val="00946C3B"/>
    <w:rsid w:val="00953660"/>
    <w:rsid w:val="009536BF"/>
    <w:rsid w:val="00956346"/>
    <w:rsid w:val="0096576F"/>
    <w:rsid w:val="00966E56"/>
    <w:rsid w:val="009712EB"/>
    <w:rsid w:val="00972AF0"/>
    <w:rsid w:val="00976D15"/>
    <w:rsid w:val="00977EE5"/>
    <w:rsid w:val="00980FB0"/>
    <w:rsid w:val="0098505F"/>
    <w:rsid w:val="00985359"/>
    <w:rsid w:val="009914C6"/>
    <w:rsid w:val="00992476"/>
    <w:rsid w:val="009925A4"/>
    <w:rsid w:val="009A0BB6"/>
    <w:rsid w:val="009A2B67"/>
    <w:rsid w:val="009A3804"/>
    <w:rsid w:val="009A39BD"/>
    <w:rsid w:val="009A3A45"/>
    <w:rsid w:val="009A47C6"/>
    <w:rsid w:val="009B0AB9"/>
    <w:rsid w:val="009B5843"/>
    <w:rsid w:val="009C2882"/>
    <w:rsid w:val="009C4B3B"/>
    <w:rsid w:val="009D3C15"/>
    <w:rsid w:val="009D5EAC"/>
    <w:rsid w:val="009D624E"/>
    <w:rsid w:val="009E063F"/>
    <w:rsid w:val="009E2076"/>
    <w:rsid w:val="009E34CE"/>
    <w:rsid w:val="009E5BA4"/>
    <w:rsid w:val="009E7E2B"/>
    <w:rsid w:val="009F04A4"/>
    <w:rsid w:val="009F13B0"/>
    <w:rsid w:val="009F7A92"/>
    <w:rsid w:val="009F7C8F"/>
    <w:rsid w:val="00A05740"/>
    <w:rsid w:val="00A069F5"/>
    <w:rsid w:val="00A105AE"/>
    <w:rsid w:val="00A17890"/>
    <w:rsid w:val="00A22E68"/>
    <w:rsid w:val="00A246A9"/>
    <w:rsid w:val="00A26CC9"/>
    <w:rsid w:val="00A27CCC"/>
    <w:rsid w:val="00A35FF9"/>
    <w:rsid w:val="00A37864"/>
    <w:rsid w:val="00A533A7"/>
    <w:rsid w:val="00A543AA"/>
    <w:rsid w:val="00A571B5"/>
    <w:rsid w:val="00A6174D"/>
    <w:rsid w:val="00A658D7"/>
    <w:rsid w:val="00A75C39"/>
    <w:rsid w:val="00A837E9"/>
    <w:rsid w:val="00A944E9"/>
    <w:rsid w:val="00A95473"/>
    <w:rsid w:val="00AA2A1E"/>
    <w:rsid w:val="00AA37B3"/>
    <w:rsid w:val="00AA4947"/>
    <w:rsid w:val="00AA7FE4"/>
    <w:rsid w:val="00AB078F"/>
    <w:rsid w:val="00AB5B94"/>
    <w:rsid w:val="00AC19F6"/>
    <w:rsid w:val="00AC38C4"/>
    <w:rsid w:val="00AC3CC3"/>
    <w:rsid w:val="00AC773F"/>
    <w:rsid w:val="00AD2AC3"/>
    <w:rsid w:val="00AE3FA8"/>
    <w:rsid w:val="00AE511E"/>
    <w:rsid w:val="00AF63C5"/>
    <w:rsid w:val="00B00EAC"/>
    <w:rsid w:val="00B03E3B"/>
    <w:rsid w:val="00B04E15"/>
    <w:rsid w:val="00B12F73"/>
    <w:rsid w:val="00B15DD6"/>
    <w:rsid w:val="00B200FC"/>
    <w:rsid w:val="00B21352"/>
    <w:rsid w:val="00B23156"/>
    <w:rsid w:val="00B23625"/>
    <w:rsid w:val="00B25258"/>
    <w:rsid w:val="00B3735B"/>
    <w:rsid w:val="00B42A2E"/>
    <w:rsid w:val="00B462EF"/>
    <w:rsid w:val="00B475BD"/>
    <w:rsid w:val="00B506F6"/>
    <w:rsid w:val="00B523E4"/>
    <w:rsid w:val="00B52922"/>
    <w:rsid w:val="00B56A06"/>
    <w:rsid w:val="00B6061F"/>
    <w:rsid w:val="00B61222"/>
    <w:rsid w:val="00B67CCB"/>
    <w:rsid w:val="00B741D5"/>
    <w:rsid w:val="00B824E3"/>
    <w:rsid w:val="00B85B83"/>
    <w:rsid w:val="00B86C05"/>
    <w:rsid w:val="00B872F5"/>
    <w:rsid w:val="00B93BE0"/>
    <w:rsid w:val="00B959D0"/>
    <w:rsid w:val="00B9709F"/>
    <w:rsid w:val="00BA77E6"/>
    <w:rsid w:val="00BB0881"/>
    <w:rsid w:val="00BB13C2"/>
    <w:rsid w:val="00BB1615"/>
    <w:rsid w:val="00BB47DA"/>
    <w:rsid w:val="00BB6590"/>
    <w:rsid w:val="00BB69AE"/>
    <w:rsid w:val="00BC35B4"/>
    <w:rsid w:val="00BC73BD"/>
    <w:rsid w:val="00BD20B8"/>
    <w:rsid w:val="00BD6D3D"/>
    <w:rsid w:val="00BE4E55"/>
    <w:rsid w:val="00BE5F15"/>
    <w:rsid w:val="00BE668D"/>
    <w:rsid w:val="00BF4C31"/>
    <w:rsid w:val="00BF5E82"/>
    <w:rsid w:val="00C01B77"/>
    <w:rsid w:val="00C073D4"/>
    <w:rsid w:val="00C11BCE"/>
    <w:rsid w:val="00C14BEF"/>
    <w:rsid w:val="00C30411"/>
    <w:rsid w:val="00C3077F"/>
    <w:rsid w:val="00C328C1"/>
    <w:rsid w:val="00C34761"/>
    <w:rsid w:val="00C35B3F"/>
    <w:rsid w:val="00C43FBC"/>
    <w:rsid w:val="00C44CF1"/>
    <w:rsid w:val="00C52F93"/>
    <w:rsid w:val="00C60BE8"/>
    <w:rsid w:val="00C61CDF"/>
    <w:rsid w:val="00C61EC6"/>
    <w:rsid w:val="00C627E3"/>
    <w:rsid w:val="00C7443B"/>
    <w:rsid w:val="00C74514"/>
    <w:rsid w:val="00C7600F"/>
    <w:rsid w:val="00C764FE"/>
    <w:rsid w:val="00C81090"/>
    <w:rsid w:val="00C814EE"/>
    <w:rsid w:val="00C84BC8"/>
    <w:rsid w:val="00CA1705"/>
    <w:rsid w:val="00CA6AAA"/>
    <w:rsid w:val="00CB51F9"/>
    <w:rsid w:val="00CC2EF7"/>
    <w:rsid w:val="00CC536C"/>
    <w:rsid w:val="00CD18A4"/>
    <w:rsid w:val="00CD56E8"/>
    <w:rsid w:val="00CE3B46"/>
    <w:rsid w:val="00CE7AB1"/>
    <w:rsid w:val="00CF1CA4"/>
    <w:rsid w:val="00D00AE5"/>
    <w:rsid w:val="00D00F19"/>
    <w:rsid w:val="00D13833"/>
    <w:rsid w:val="00D14474"/>
    <w:rsid w:val="00D14F37"/>
    <w:rsid w:val="00D22EB5"/>
    <w:rsid w:val="00D23DFE"/>
    <w:rsid w:val="00D254E2"/>
    <w:rsid w:val="00D25DBC"/>
    <w:rsid w:val="00D33162"/>
    <w:rsid w:val="00D36C37"/>
    <w:rsid w:val="00D446BA"/>
    <w:rsid w:val="00D451C2"/>
    <w:rsid w:val="00D703CD"/>
    <w:rsid w:val="00D71656"/>
    <w:rsid w:val="00D71FAA"/>
    <w:rsid w:val="00D93722"/>
    <w:rsid w:val="00D96DA8"/>
    <w:rsid w:val="00D96F12"/>
    <w:rsid w:val="00DA4993"/>
    <w:rsid w:val="00DA7F69"/>
    <w:rsid w:val="00DB14A5"/>
    <w:rsid w:val="00DB33A4"/>
    <w:rsid w:val="00DB3C66"/>
    <w:rsid w:val="00DC06ED"/>
    <w:rsid w:val="00DC160E"/>
    <w:rsid w:val="00DC58D7"/>
    <w:rsid w:val="00DC740D"/>
    <w:rsid w:val="00DD2280"/>
    <w:rsid w:val="00DE03F9"/>
    <w:rsid w:val="00DE1296"/>
    <w:rsid w:val="00DE130E"/>
    <w:rsid w:val="00DE2A24"/>
    <w:rsid w:val="00DE2A2F"/>
    <w:rsid w:val="00DE56A8"/>
    <w:rsid w:val="00DF36F1"/>
    <w:rsid w:val="00DF39F8"/>
    <w:rsid w:val="00DF4B71"/>
    <w:rsid w:val="00DF6311"/>
    <w:rsid w:val="00E05172"/>
    <w:rsid w:val="00E10408"/>
    <w:rsid w:val="00E16AF7"/>
    <w:rsid w:val="00E217FA"/>
    <w:rsid w:val="00E2452F"/>
    <w:rsid w:val="00E30745"/>
    <w:rsid w:val="00E32950"/>
    <w:rsid w:val="00E33EAF"/>
    <w:rsid w:val="00E4246C"/>
    <w:rsid w:val="00E42595"/>
    <w:rsid w:val="00E43D57"/>
    <w:rsid w:val="00E52253"/>
    <w:rsid w:val="00E658D4"/>
    <w:rsid w:val="00E80BA3"/>
    <w:rsid w:val="00E832F4"/>
    <w:rsid w:val="00E83516"/>
    <w:rsid w:val="00E83671"/>
    <w:rsid w:val="00E85489"/>
    <w:rsid w:val="00E95926"/>
    <w:rsid w:val="00EA1041"/>
    <w:rsid w:val="00EA3973"/>
    <w:rsid w:val="00EA6DA4"/>
    <w:rsid w:val="00EB002F"/>
    <w:rsid w:val="00EB23BC"/>
    <w:rsid w:val="00EC190B"/>
    <w:rsid w:val="00EC2A59"/>
    <w:rsid w:val="00EC6C69"/>
    <w:rsid w:val="00ED0090"/>
    <w:rsid w:val="00ED262D"/>
    <w:rsid w:val="00ED3061"/>
    <w:rsid w:val="00ED716C"/>
    <w:rsid w:val="00EE54D5"/>
    <w:rsid w:val="00EF60C4"/>
    <w:rsid w:val="00F017E4"/>
    <w:rsid w:val="00F02EA2"/>
    <w:rsid w:val="00F07ACA"/>
    <w:rsid w:val="00F17DEB"/>
    <w:rsid w:val="00F2112C"/>
    <w:rsid w:val="00F21725"/>
    <w:rsid w:val="00F2725A"/>
    <w:rsid w:val="00F30507"/>
    <w:rsid w:val="00F33238"/>
    <w:rsid w:val="00F33815"/>
    <w:rsid w:val="00F40652"/>
    <w:rsid w:val="00F44CFE"/>
    <w:rsid w:val="00F4554C"/>
    <w:rsid w:val="00F50E8A"/>
    <w:rsid w:val="00F51D2E"/>
    <w:rsid w:val="00F62FEA"/>
    <w:rsid w:val="00F74D63"/>
    <w:rsid w:val="00F76F3A"/>
    <w:rsid w:val="00F818A9"/>
    <w:rsid w:val="00F83EF3"/>
    <w:rsid w:val="00F8687E"/>
    <w:rsid w:val="00F86B35"/>
    <w:rsid w:val="00F87F40"/>
    <w:rsid w:val="00FA2F8E"/>
    <w:rsid w:val="00FC2E75"/>
    <w:rsid w:val="00FC5D91"/>
    <w:rsid w:val="00FD0383"/>
    <w:rsid w:val="00FD06D3"/>
    <w:rsid w:val="00FE25E0"/>
    <w:rsid w:val="00FF24B0"/>
    <w:rsid w:val="00FF3E54"/>
    <w:rsid w:val="00FF69D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ED"/>
    <w:rPr>
      <w:rFonts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75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7629C5"/>
    <w:rPr>
      <w:rFonts w:ascii="Courier New" w:hAnsi="Courier New" w:cs="Times New Roman"/>
      <w:sz w:val="20"/>
      <w:szCs w:val="20"/>
      <w:lang w:bidi="ar-SA"/>
    </w:rPr>
  </w:style>
  <w:style w:type="paragraph" w:styleId="Header">
    <w:name w:val="header"/>
    <w:basedOn w:val="Normal"/>
    <w:link w:val="HeaderChar"/>
    <w:uiPriority w:val="99"/>
    <w:rsid w:val="00081557"/>
    <w:pPr>
      <w:tabs>
        <w:tab w:val="center" w:pos="4320"/>
        <w:tab w:val="right" w:pos="8640"/>
      </w:tabs>
    </w:pPr>
  </w:style>
  <w:style w:type="paragraph" w:styleId="Footer">
    <w:name w:val="footer"/>
    <w:basedOn w:val="Normal"/>
    <w:rsid w:val="00081557"/>
    <w:pPr>
      <w:tabs>
        <w:tab w:val="center" w:pos="4320"/>
        <w:tab w:val="right" w:pos="8640"/>
      </w:tabs>
    </w:pPr>
  </w:style>
  <w:style w:type="character" w:styleId="PageNumber">
    <w:name w:val="page number"/>
    <w:basedOn w:val="DefaultParagraphFont"/>
    <w:rsid w:val="00081557"/>
  </w:style>
  <w:style w:type="paragraph" w:styleId="BalloonText">
    <w:name w:val="Balloon Text"/>
    <w:basedOn w:val="Normal"/>
    <w:link w:val="BalloonTextChar"/>
    <w:uiPriority w:val="99"/>
    <w:semiHidden/>
    <w:unhideWhenUsed/>
    <w:rsid w:val="00EC6C69"/>
    <w:rPr>
      <w:rFonts w:ascii="Tahoma" w:hAnsi="Tahoma"/>
      <w:sz w:val="16"/>
      <w:szCs w:val="14"/>
    </w:rPr>
  </w:style>
  <w:style w:type="character" w:customStyle="1" w:styleId="BalloonTextChar">
    <w:name w:val="Balloon Text Char"/>
    <w:link w:val="BalloonText"/>
    <w:uiPriority w:val="99"/>
    <w:semiHidden/>
    <w:rsid w:val="00EC6C69"/>
    <w:rPr>
      <w:rFonts w:ascii="Tahoma" w:hAnsi="Tahoma" w:cs="Mangal"/>
      <w:sz w:val="16"/>
      <w:szCs w:val="14"/>
      <w:lang w:bidi="hi-IN"/>
    </w:rPr>
  </w:style>
  <w:style w:type="paragraph" w:styleId="ListParagraph">
    <w:name w:val="List Paragraph"/>
    <w:basedOn w:val="Normal"/>
    <w:uiPriority w:val="34"/>
    <w:qFormat/>
    <w:rsid w:val="00F2725A"/>
    <w:pPr>
      <w:spacing w:after="200" w:line="276" w:lineRule="auto"/>
      <w:ind w:left="720"/>
      <w:contextualSpacing/>
    </w:pPr>
    <w:rPr>
      <w:rFonts w:ascii="Calibri" w:eastAsia="Calibri" w:hAnsi="Calibri" w:cs="Times New Roman"/>
      <w:sz w:val="22"/>
      <w:szCs w:val="20"/>
      <w:lang w:val="en-IN"/>
    </w:rPr>
  </w:style>
  <w:style w:type="paragraph" w:customStyle="1" w:styleId="Hdg1">
    <w:name w:val="Hdg1"/>
    <w:basedOn w:val="Normal"/>
    <w:rsid w:val="008E29D9"/>
    <w:pPr>
      <w:numPr>
        <w:numId w:val="15"/>
      </w:numPr>
      <w:tabs>
        <w:tab w:val="clear" w:pos="1440"/>
      </w:tabs>
      <w:spacing w:after="240"/>
      <w:ind w:left="420" w:hanging="360"/>
      <w:jc w:val="both"/>
    </w:pPr>
    <w:rPr>
      <w:rFonts w:ascii="Arial" w:eastAsia="Calibri" w:hAnsi="Arial" w:cs="Arial"/>
      <w:b/>
      <w:bCs/>
      <w:caps/>
      <w:sz w:val="22"/>
      <w:szCs w:val="22"/>
    </w:rPr>
  </w:style>
  <w:style w:type="paragraph" w:customStyle="1" w:styleId="Hdg2">
    <w:name w:val="Hdg2"/>
    <w:basedOn w:val="Normal"/>
    <w:rsid w:val="008E29D9"/>
    <w:pPr>
      <w:numPr>
        <w:ilvl w:val="1"/>
        <w:numId w:val="15"/>
      </w:numPr>
      <w:tabs>
        <w:tab w:val="clear" w:pos="1440"/>
      </w:tabs>
      <w:spacing w:before="180" w:after="180"/>
      <w:ind w:left="1140" w:hanging="360"/>
      <w:jc w:val="both"/>
    </w:pPr>
    <w:rPr>
      <w:rFonts w:ascii="Arial" w:eastAsia="Calibri" w:hAnsi="Arial" w:cs="Arial"/>
      <w:sz w:val="22"/>
      <w:szCs w:val="22"/>
    </w:rPr>
  </w:style>
  <w:style w:type="paragraph" w:customStyle="1" w:styleId="Hdg3">
    <w:name w:val="Hdg3"/>
    <w:basedOn w:val="Normal"/>
    <w:rsid w:val="008E29D9"/>
    <w:pPr>
      <w:numPr>
        <w:ilvl w:val="2"/>
        <w:numId w:val="15"/>
      </w:numPr>
      <w:tabs>
        <w:tab w:val="clear" w:pos="1440"/>
      </w:tabs>
      <w:spacing w:before="180" w:after="120"/>
      <w:ind w:left="1860" w:hanging="180"/>
      <w:jc w:val="both"/>
    </w:pPr>
    <w:rPr>
      <w:rFonts w:ascii="Arial" w:eastAsia="Calibri" w:hAnsi="Arial" w:cs="Arial"/>
      <w:sz w:val="22"/>
      <w:szCs w:val="22"/>
    </w:rPr>
  </w:style>
  <w:style w:type="paragraph" w:customStyle="1" w:styleId="Hdg4">
    <w:name w:val="Hdg4"/>
    <w:basedOn w:val="Normal"/>
    <w:rsid w:val="008E29D9"/>
    <w:pPr>
      <w:numPr>
        <w:ilvl w:val="3"/>
        <w:numId w:val="15"/>
      </w:numPr>
      <w:tabs>
        <w:tab w:val="clear" w:pos="1800"/>
      </w:tabs>
      <w:spacing w:before="120" w:after="120"/>
      <w:ind w:left="2580" w:hanging="360"/>
      <w:jc w:val="both"/>
    </w:pPr>
    <w:rPr>
      <w:rFonts w:ascii="Arial" w:eastAsia="Calibri" w:hAnsi="Arial" w:cs="Arial"/>
      <w:sz w:val="22"/>
      <w:szCs w:val="22"/>
    </w:rPr>
  </w:style>
  <w:style w:type="paragraph" w:customStyle="1" w:styleId="Hdg5">
    <w:name w:val="Hdg5"/>
    <w:basedOn w:val="Normal"/>
    <w:rsid w:val="008E29D9"/>
    <w:pPr>
      <w:numPr>
        <w:ilvl w:val="4"/>
        <w:numId w:val="15"/>
      </w:numPr>
      <w:tabs>
        <w:tab w:val="clear" w:pos="2520"/>
      </w:tabs>
      <w:spacing w:before="120" w:after="120"/>
      <w:ind w:left="3300" w:hanging="360"/>
      <w:jc w:val="both"/>
    </w:pPr>
    <w:rPr>
      <w:rFonts w:ascii="Arial" w:eastAsia="Calibri" w:hAnsi="Arial" w:cs="Arial"/>
      <w:sz w:val="22"/>
      <w:szCs w:val="22"/>
    </w:rPr>
  </w:style>
  <w:style w:type="paragraph" w:customStyle="1" w:styleId="Hdg6">
    <w:name w:val="Hdg6"/>
    <w:basedOn w:val="Normal"/>
    <w:rsid w:val="008E29D9"/>
    <w:pPr>
      <w:numPr>
        <w:ilvl w:val="5"/>
        <w:numId w:val="15"/>
      </w:numPr>
      <w:tabs>
        <w:tab w:val="clear" w:pos="3600"/>
      </w:tabs>
      <w:ind w:left="4020" w:hanging="180"/>
      <w:jc w:val="both"/>
    </w:pPr>
    <w:rPr>
      <w:rFonts w:ascii="Arial" w:eastAsia="Calibri" w:hAnsi="Arial" w:cs="Arial"/>
      <w:sz w:val="22"/>
      <w:szCs w:val="22"/>
    </w:rPr>
  </w:style>
  <w:style w:type="character" w:customStyle="1" w:styleId="PlainTextChar">
    <w:name w:val="Plain Text Char"/>
    <w:link w:val="PlainText"/>
    <w:rsid w:val="00936DE3"/>
    <w:rPr>
      <w:rFonts w:ascii="Courier New" w:hAnsi="Courier New"/>
      <w:lang w:bidi="ar-SA"/>
    </w:rPr>
  </w:style>
  <w:style w:type="character" w:customStyle="1" w:styleId="HeaderChar">
    <w:name w:val="Header Char"/>
    <w:basedOn w:val="DefaultParagraphFont"/>
    <w:link w:val="Header"/>
    <w:uiPriority w:val="99"/>
    <w:rsid w:val="00732A8C"/>
    <w:rPr>
      <w:rFonts w:cs="Mangal"/>
      <w:sz w:val="24"/>
      <w:szCs w:val="24"/>
    </w:rPr>
  </w:style>
  <w:style w:type="paragraph" w:customStyle="1" w:styleId="TableParagraph">
    <w:name w:val="Table Paragraph"/>
    <w:basedOn w:val="Normal"/>
    <w:uiPriority w:val="1"/>
    <w:qFormat/>
    <w:rsid w:val="0050532A"/>
    <w:pPr>
      <w:widowControl w:val="0"/>
      <w:autoSpaceDE w:val="0"/>
      <w:autoSpaceDN w:val="0"/>
      <w:adjustRightInd w:val="0"/>
    </w:pPr>
    <w:rPr>
      <w:rFonts w:eastAsiaTheme="minorEastAsia"/>
      <w:lang w:val="en-IN" w:eastAsia="en-IN"/>
    </w:rPr>
  </w:style>
  <w:style w:type="paragraph" w:customStyle="1" w:styleId="Default">
    <w:name w:val="Default"/>
    <w:rsid w:val="0050532A"/>
    <w:pPr>
      <w:autoSpaceDE w:val="0"/>
      <w:autoSpaceDN w:val="0"/>
      <w:adjustRightInd w:val="0"/>
    </w:pPr>
    <w:rPr>
      <w:rFonts w:eastAsiaTheme="minorEastAsia"/>
      <w:color w:val="000000"/>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ED"/>
    <w:rPr>
      <w:rFonts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75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7629C5"/>
    <w:rPr>
      <w:rFonts w:ascii="Courier New" w:hAnsi="Courier New" w:cs="Times New Roman"/>
      <w:sz w:val="20"/>
      <w:szCs w:val="20"/>
      <w:lang w:bidi="ar-SA"/>
    </w:rPr>
  </w:style>
  <w:style w:type="paragraph" w:styleId="Header">
    <w:name w:val="header"/>
    <w:basedOn w:val="Normal"/>
    <w:link w:val="HeaderChar"/>
    <w:uiPriority w:val="99"/>
    <w:rsid w:val="00081557"/>
    <w:pPr>
      <w:tabs>
        <w:tab w:val="center" w:pos="4320"/>
        <w:tab w:val="right" w:pos="8640"/>
      </w:tabs>
    </w:pPr>
  </w:style>
  <w:style w:type="paragraph" w:styleId="Footer">
    <w:name w:val="footer"/>
    <w:basedOn w:val="Normal"/>
    <w:rsid w:val="00081557"/>
    <w:pPr>
      <w:tabs>
        <w:tab w:val="center" w:pos="4320"/>
        <w:tab w:val="right" w:pos="8640"/>
      </w:tabs>
    </w:pPr>
  </w:style>
  <w:style w:type="character" w:styleId="PageNumber">
    <w:name w:val="page number"/>
    <w:basedOn w:val="DefaultParagraphFont"/>
    <w:rsid w:val="00081557"/>
  </w:style>
  <w:style w:type="paragraph" w:styleId="BalloonText">
    <w:name w:val="Balloon Text"/>
    <w:basedOn w:val="Normal"/>
    <w:link w:val="BalloonTextChar"/>
    <w:uiPriority w:val="99"/>
    <w:semiHidden/>
    <w:unhideWhenUsed/>
    <w:rsid w:val="00EC6C69"/>
    <w:rPr>
      <w:rFonts w:ascii="Tahoma" w:hAnsi="Tahoma"/>
      <w:sz w:val="16"/>
      <w:szCs w:val="14"/>
    </w:rPr>
  </w:style>
  <w:style w:type="character" w:customStyle="1" w:styleId="BalloonTextChar">
    <w:name w:val="Balloon Text Char"/>
    <w:link w:val="BalloonText"/>
    <w:uiPriority w:val="99"/>
    <w:semiHidden/>
    <w:rsid w:val="00EC6C69"/>
    <w:rPr>
      <w:rFonts w:ascii="Tahoma" w:hAnsi="Tahoma" w:cs="Mangal"/>
      <w:sz w:val="16"/>
      <w:szCs w:val="14"/>
      <w:lang w:bidi="hi-IN"/>
    </w:rPr>
  </w:style>
  <w:style w:type="paragraph" w:styleId="ListParagraph">
    <w:name w:val="List Paragraph"/>
    <w:basedOn w:val="Normal"/>
    <w:uiPriority w:val="34"/>
    <w:qFormat/>
    <w:rsid w:val="00F2725A"/>
    <w:pPr>
      <w:spacing w:after="200" w:line="276" w:lineRule="auto"/>
      <w:ind w:left="720"/>
      <w:contextualSpacing/>
    </w:pPr>
    <w:rPr>
      <w:rFonts w:ascii="Calibri" w:eastAsia="Calibri" w:hAnsi="Calibri" w:cs="Times New Roman"/>
      <w:sz w:val="22"/>
      <w:szCs w:val="20"/>
      <w:lang w:val="en-IN"/>
    </w:rPr>
  </w:style>
  <w:style w:type="paragraph" w:customStyle="1" w:styleId="Hdg1">
    <w:name w:val="Hdg1"/>
    <w:basedOn w:val="Normal"/>
    <w:rsid w:val="008E29D9"/>
    <w:pPr>
      <w:numPr>
        <w:numId w:val="15"/>
      </w:numPr>
      <w:tabs>
        <w:tab w:val="clear" w:pos="1440"/>
      </w:tabs>
      <w:spacing w:after="240"/>
      <w:ind w:left="420" w:hanging="360"/>
      <w:jc w:val="both"/>
    </w:pPr>
    <w:rPr>
      <w:rFonts w:ascii="Arial" w:eastAsia="Calibri" w:hAnsi="Arial" w:cs="Arial"/>
      <w:b/>
      <w:bCs/>
      <w:caps/>
      <w:sz w:val="22"/>
      <w:szCs w:val="22"/>
    </w:rPr>
  </w:style>
  <w:style w:type="paragraph" w:customStyle="1" w:styleId="Hdg2">
    <w:name w:val="Hdg2"/>
    <w:basedOn w:val="Normal"/>
    <w:rsid w:val="008E29D9"/>
    <w:pPr>
      <w:numPr>
        <w:ilvl w:val="1"/>
        <w:numId w:val="15"/>
      </w:numPr>
      <w:tabs>
        <w:tab w:val="clear" w:pos="1440"/>
      </w:tabs>
      <w:spacing w:before="180" w:after="180"/>
      <w:ind w:left="1140" w:hanging="360"/>
      <w:jc w:val="both"/>
    </w:pPr>
    <w:rPr>
      <w:rFonts w:ascii="Arial" w:eastAsia="Calibri" w:hAnsi="Arial" w:cs="Arial"/>
      <w:sz w:val="22"/>
      <w:szCs w:val="22"/>
    </w:rPr>
  </w:style>
  <w:style w:type="paragraph" w:customStyle="1" w:styleId="Hdg3">
    <w:name w:val="Hdg3"/>
    <w:basedOn w:val="Normal"/>
    <w:rsid w:val="008E29D9"/>
    <w:pPr>
      <w:numPr>
        <w:ilvl w:val="2"/>
        <w:numId w:val="15"/>
      </w:numPr>
      <w:tabs>
        <w:tab w:val="clear" w:pos="1440"/>
      </w:tabs>
      <w:spacing w:before="180" w:after="120"/>
      <w:ind w:left="1860" w:hanging="180"/>
      <w:jc w:val="both"/>
    </w:pPr>
    <w:rPr>
      <w:rFonts w:ascii="Arial" w:eastAsia="Calibri" w:hAnsi="Arial" w:cs="Arial"/>
      <w:sz w:val="22"/>
      <w:szCs w:val="22"/>
    </w:rPr>
  </w:style>
  <w:style w:type="paragraph" w:customStyle="1" w:styleId="Hdg4">
    <w:name w:val="Hdg4"/>
    <w:basedOn w:val="Normal"/>
    <w:rsid w:val="008E29D9"/>
    <w:pPr>
      <w:numPr>
        <w:ilvl w:val="3"/>
        <w:numId w:val="15"/>
      </w:numPr>
      <w:tabs>
        <w:tab w:val="clear" w:pos="1800"/>
      </w:tabs>
      <w:spacing w:before="120" w:after="120"/>
      <w:ind w:left="2580" w:hanging="360"/>
      <w:jc w:val="both"/>
    </w:pPr>
    <w:rPr>
      <w:rFonts w:ascii="Arial" w:eastAsia="Calibri" w:hAnsi="Arial" w:cs="Arial"/>
      <w:sz w:val="22"/>
      <w:szCs w:val="22"/>
    </w:rPr>
  </w:style>
  <w:style w:type="paragraph" w:customStyle="1" w:styleId="Hdg5">
    <w:name w:val="Hdg5"/>
    <w:basedOn w:val="Normal"/>
    <w:rsid w:val="008E29D9"/>
    <w:pPr>
      <w:numPr>
        <w:ilvl w:val="4"/>
        <w:numId w:val="15"/>
      </w:numPr>
      <w:tabs>
        <w:tab w:val="clear" w:pos="2520"/>
      </w:tabs>
      <w:spacing w:before="120" w:after="120"/>
      <w:ind w:left="3300" w:hanging="360"/>
      <w:jc w:val="both"/>
    </w:pPr>
    <w:rPr>
      <w:rFonts w:ascii="Arial" w:eastAsia="Calibri" w:hAnsi="Arial" w:cs="Arial"/>
      <w:sz w:val="22"/>
      <w:szCs w:val="22"/>
    </w:rPr>
  </w:style>
  <w:style w:type="paragraph" w:customStyle="1" w:styleId="Hdg6">
    <w:name w:val="Hdg6"/>
    <w:basedOn w:val="Normal"/>
    <w:rsid w:val="008E29D9"/>
    <w:pPr>
      <w:numPr>
        <w:ilvl w:val="5"/>
        <w:numId w:val="15"/>
      </w:numPr>
      <w:tabs>
        <w:tab w:val="clear" w:pos="3600"/>
      </w:tabs>
      <w:ind w:left="4020" w:hanging="180"/>
      <w:jc w:val="both"/>
    </w:pPr>
    <w:rPr>
      <w:rFonts w:ascii="Arial" w:eastAsia="Calibri" w:hAnsi="Arial" w:cs="Arial"/>
      <w:sz w:val="22"/>
      <w:szCs w:val="22"/>
    </w:rPr>
  </w:style>
  <w:style w:type="character" w:customStyle="1" w:styleId="PlainTextChar">
    <w:name w:val="Plain Text Char"/>
    <w:link w:val="PlainText"/>
    <w:rsid w:val="00936DE3"/>
    <w:rPr>
      <w:rFonts w:ascii="Courier New" w:hAnsi="Courier New"/>
      <w:lang w:bidi="ar-SA"/>
    </w:rPr>
  </w:style>
  <w:style w:type="character" w:customStyle="1" w:styleId="HeaderChar">
    <w:name w:val="Header Char"/>
    <w:basedOn w:val="DefaultParagraphFont"/>
    <w:link w:val="Header"/>
    <w:uiPriority w:val="99"/>
    <w:rsid w:val="00732A8C"/>
    <w:rPr>
      <w:rFonts w:cs="Mangal"/>
      <w:sz w:val="24"/>
      <w:szCs w:val="24"/>
    </w:rPr>
  </w:style>
  <w:style w:type="paragraph" w:customStyle="1" w:styleId="TableParagraph">
    <w:name w:val="Table Paragraph"/>
    <w:basedOn w:val="Normal"/>
    <w:uiPriority w:val="1"/>
    <w:qFormat/>
    <w:rsid w:val="0050532A"/>
    <w:pPr>
      <w:widowControl w:val="0"/>
      <w:autoSpaceDE w:val="0"/>
      <w:autoSpaceDN w:val="0"/>
      <w:adjustRightInd w:val="0"/>
    </w:pPr>
    <w:rPr>
      <w:rFonts w:eastAsiaTheme="minorEastAsia"/>
      <w:lang w:val="en-IN" w:eastAsia="en-IN"/>
    </w:rPr>
  </w:style>
  <w:style w:type="paragraph" w:customStyle="1" w:styleId="Default">
    <w:name w:val="Default"/>
    <w:rsid w:val="0050532A"/>
    <w:pPr>
      <w:autoSpaceDE w:val="0"/>
      <w:autoSpaceDN w:val="0"/>
      <w:adjustRightInd w:val="0"/>
    </w:pPr>
    <w:rPr>
      <w:rFonts w:eastAsiaTheme="minorEastAsia"/>
      <w:color w:val="000000"/>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3989">
      <w:bodyDiv w:val="1"/>
      <w:marLeft w:val="0"/>
      <w:marRight w:val="0"/>
      <w:marTop w:val="0"/>
      <w:marBottom w:val="0"/>
      <w:divBdr>
        <w:top w:val="none" w:sz="0" w:space="0" w:color="auto"/>
        <w:left w:val="none" w:sz="0" w:space="0" w:color="auto"/>
        <w:bottom w:val="none" w:sz="0" w:space="0" w:color="auto"/>
        <w:right w:val="none" w:sz="0" w:space="0" w:color="auto"/>
      </w:divBdr>
    </w:div>
    <w:div w:id="181284326">
      <w:bodyDiv w:val="1"/>
      <w:marLeft w:val="0"/>
      <w:marRight w:val="0"/>
      <w:marTop w:val="0"/>
      <w:marBottom w:val="0"/>
      <w:divBdr>
        <w:top w:val="none" w:sz="0" w:space="0" w:color="auto"/>
        <w:left w:val="none" w:sz="0" w:space="0" w:color="auto"/>
        <w:bottom w:val="none" w:sz="0" w:space="0" w:color="auto"/>
        <w:right w:val="none" w:sz="0" w:space="0" w:color="auto"/>
      </w:divBdr>
    </w:div>
    <w:div w:id="181552659">
      <w:bodyDiv w:val="1"/>
      <w:marLeft w:val="0"/>
      <w:marRight w:val="0"/>
      <w:marTop w:val="0"/>
      <w:marBottom w:val="0"/>
      <w:divBdr>
        <w:top w:val="none" w:sz="0" w:space="0" w:color="auto"/>
        <w:left w:val="none" w:sz="0" w:space="0" w:color="auto"/>
        <w:bottom w:val="none" w:sz="0" w:space="0" w:color="auto"/>
        <w:right w:val="none" w:sz="0" w:space="0" w:color="auto"/>
      </w:divBdr>
    </w:div>
    <w:div w:id="243800560">
      <w:bodyDiv w:val="1"/>
      <w:marLeft w:val="0"/>
      <w:marRight w:val="0"/>
      <w:marTop w:val="0"/>
      <w:marBottom w:val="0"/>
      <w:divBdr>
        <w:top w:val="none" w:sz="0" w:space="0" w:color="auto"/>
        <w:left w:val="none" w:sz="0" w:space="0" w:color="auto"/>
        <w:bottom w:val="none" w:sz="0" w:space="0" w:color="auto"/>
        <w:right w:val="none" w:sz="0" w:space="0" w:color="auto"/>
      </w:divBdr>
    </w:div>
    <w:div w:id="459610671">
      <w:bodyDiv w:val="1"/>
      <w:marLeft w:val="0"/>
      <w:marRight w:val="0"/>
      <w:marTop w:val="0"/>
      <w:marBottom w:val="0"/>
      <w:divBdr>
        <w:top w:val="none" w:sz="0" w:space="0" w:color="auto"/>
        <w:left w:val="none" w:sz="0" w:space="0" w:color="auto"/>
        <w:bottom w:val="none" w:sz="0" w:space="0" w:color="auto"/>
        <w:right w:val="none" w:sz="0" w:space="0" w:color="auto"/>
      </w:divBdr>
    </w:div>
    <w:div w:id="578448734">
      <w:bodyDiv w:val="1"/>
      <w:marLeft w:val="0"/>
      <w:marRight w:val="0"/>
      <w:marTop w:val="0"/>
      <w:marBottom w:val="0"/>
      <w:divBdr>
        <w:top w:val="none" w:sz="0" w:space="0" w:color="auto"/>
        <w:left w:val="none" w:sz="0" w:space="0" w:color="auto"/>
        <w:bottom w:val="none" w:sz="0" w:space="0" w:color="auto"/>
        <w:right w:val="none" w:sz="0" w:space="0" w:color="auto"/>
      </w:divBdr>
    </w:div>
    <w:div w:id="645742873">
      <w:bodyDiv w:val="1"/>
      <w:marLeft w:val="0"/>
      <w:marRight w:val="0"/>
      <w:marTop w:val="0"/>
      <w:marBottom w:val="0"/>
      <w:divBdr>
        <w:top w:val="none" w:sz="0" w:space="0" w:color="auto"/>
        <w:left w:val="none" w:sz="0" w:space="0" w:color="auto"/>
        <w:bottom w:val="none" w:sz="0" w:space="0" w:color="auto"/>
        <w:right w:val="none" w:sz="0" w:space="0" w:color="auto"/>
      </w:divBdr>
    </w:div>
    <w:div w:id="655648199">
      <w:bodyDiv w:val="1"/>
      <w:marLeft w:val="0"/>
      <w:marRight w:val="0"/>
      <w:marTop w:val="0"/>
      <w:marBottom w:val="0"/>
      <w:divBdr>
        <w:top w:val="none" w:sz="0" w:space="0" w:color="auto"/>
        <w:left w:val="none" w:sz="0" w:space="0" w:color="auto"/>
        <w:bottom w:val="none" w:sz="0" w:space="0" w:color="auto"/>
        <w:right w:val="none" w:sz="0" w:space="0" w:color="auto"/>
      </w:divBdr>
    </w:div>
    <w:div w:id="700253455">
      <w:bodyDiv w:val="1"/>
      <w:marLeft w:val="0"/>
      <w:marRight w:val="0"/>
      <w:marTop w:val="0"/>
      <w:marBottom w:val="0"/>
      <w:divBdr>
        <w:top w:val="none" w:sz="0" w:space="0" w:color="auto"/>
        <w:left w:val="none" w:sz="0" w:space="0" w:color="auto"/>
        <w:bottom w:val="none" w:sz="0" w:space="0" w:color="auto"/>
        <w:right w:val="none" w:sz="0" w:space="0" w:color="auto"/>
      </w:divBdr>
    </w:div>
    <w:div w:id="796146512">
      <w:bodyDiv w:val="1"/>
      <w:marLeft w:val="0"/>
      <w:marRight w:val="0"/>
      <w:marTop w:val="0"/>
      <w:marBottom w:val="0"/>
      <w:divBdr>
        <w:top w:val="none" w:sz="0" w:space="0" w:color="auto"/>
        <w:left w:val="none" w:sz="0" w:space="0" w:color="auto"/>
        <w:bottom w:val="none" w:sz="0" w:space="0" w:color="auto"/>
        <w:right w:val="none" w:sz="0" w:space="0" w:color="auto"/>
      </w:divBdr>
    </w:div>
    <w:div w:id="801965691">
      <w:bodyDiv w:val="1"/>
      <w:marLeft w:val="0"/>
      <w:marRight w:val="0"/>
      <w:marTop w:val="0"/>
      <w:marBottom w:val="0"/>
      <w:divBdr>
        <w:top w:val="none" w:sz="0" w:space="0" w:color="auto"/>
        <w:left w:val="none" w:sz="0" w:space="0" w:color="auto"/>
        <w:bottom w:val="none" w:sz="0" w:space="0" w:color="auto"/>
        <w:right w:val="none" w:sz="0" w:space="0" w:color="auto"/>
      </w:divBdr>
    </w:div>
    <w:div w:id="912811715">
      <w:bodyDiv w:val="1"/>
      <w:marLeft w:val="0"/>
      <w:marRight w:val="0"/>
      <w:marTop w:val="0"/>
      <w:marBottom w:val="0"/>
      <w:divBdr>
        <w:top w:val="none" w:sz="0" w:space="0" w:color="auto"/>
        <w:left w:val="none" w:sz="0" w:space="0" w:color="auto"/>
        <w:bottom w:val="none" w:sz="0" w:space="0" w:color="auto"/>
        <w:right w:val="none" w:sz="0" w:space="0" w:color="auto"/>
      </w:divBdr>
    </w:div>
    <w:div w:id="913054747">
      <w:bodyDiv w:val="1"/>
      <w:marLeft w:val="0"/>
      <w:marRight w:val="0"/>
      <w:marTop w:val="0"/>
      <w:marBottom w:val="0"/>
      <w:divBdr>
        <w:top w:val="none" w:sz="0" w:space="0" w:color="auto"/>
        <w:left w:val="none" w:sz="0" w:space="0" w:color="auto"/>
        <w:bottom w:val="none" w:sz="0" w:space="0" w:color="auto"/>
        <w:right w:val="none" w:sz="0" w:space="0" w:color="auto"/>
      </w:divBdr>
    </w:div>
    <w:div w:id="914360966">
      <w:bodyDiv w:val="1"/>
      <w:marLeft w:val="0"/>
      <w:marRight w:val="0"/>
      <w:marTop w:val="0"/>
      <w:marBottom w:val="0"/>
      <w:divBdr>
        <w:top w:val="none" w:sz="0" w:space="0" w:color="auto"/>
        <w:left w:val="none" w:sz="0" w:space="0" w:color="auto"/>
        <w:bottom w:val="none" w:sz="0" w:space="0" w:color="auto"/>
        <w:right w:val="none" w:sz="0" w:space="0" w:color="auto"/>
      </w:divBdr>
    </w:div>
    <w:div w:id="967008319">
      <w:bodyDiv w:val="1"/>
      <w:marLeft w:val="0"/>
      <w:marRight w:val="0"/>
      <w:marTop w:val="0"/>
      <w:marBottom w:val="0"/>
      <w:divBdr>
        <w:top w:val="none" w:sz="0" w:space="0" w:color="auto"/>
        <w:left w:val="none" w:sz="0" w:space="0" w:color="auto"/>
        <w:bottom w:val="none" w:sz="0" w:space="0" w:color="auto"/>
        <w:right w:val="none" w:sz="0" w:space="0" w:color="auto"/>
      </w:divBdr>
    </w:div>
    <w:div w:id="1058942550">
      <w:bodyDiv w:val="1"/>
      <w:marLeft w:val="0"/>
      <w:marRight w:val="0"/>
      <w:marTop w:val="0"/>
      <w:marBottom w:val="0"/>
      <w:divBdr>
        <w:top w:val="none" w:sz="0" w:space="0" w:color="auto"/>
        <w:left w:val="none" w:sz="0" w:space="0" w:color="auto"/>
        <w:bottom w:val="none" w:sz="0" w:space="0" w:color="auto"/>
        <w:right w:val="none" w:sz="0" w:space="0" w:color="auto"/>
      </w:divBdr>
    </w:div>
    <w:div w:id="1200431571">
      <w:bodyDiv w:val="1"/>
      <w:marLeft w:val="0"/>
      <w:marRight w:val="0"/>
      <w:marTop w:val="0"/>
      <w:marBottom w:val="0"/>
      <w:divBdr>
        <w:top w:val="none" w:sz="0" w:space="0" w:color="auto"/>
        <w:left w:val="none" w:sz="0" w:space="0" w:color="auto"/>
        <w:bottom w:val="none" w:sz="0" w:space="0" w:color="auto"/>
        <w:right w:val="none" w:sz="0" w:space="0" w:color="auto"/>
      </w:divBdr>
    </w:div>
    <w:div w:id="1261909854">
      <w:bodyDiv w:val="1"/>
      <w:marLeft w:val="0"/>
      <w:marRight w:val="0"/>
      <w:marTop w:val="0"/>
      <w:marBottom w:val="0"/>
      <w:divBdr>
        <w:top w:val="none" w:sz="0" w:space="0" w:color="auto"/>
        <w:left w:val="none" w:sz="0" w:space="0" w:color="auto"/>
        <w:bottom w:val="none" w:sz="0" w:space="0" w:color="auto"/>
        <w:right w:val="none" w:sz="0" w:space="0" w:color="auto"/>
      </w:divBdr>
    </w:div>
    <w:div w:id="1550268395">
      <w:bodyDiv w:val="1"/>
      <w:marLeft w:val="0"/>
      <w:marRight w:val="0"/>
      <w:marTop w:val="0"/>
      <w:marBottom w:val="0"/>
      <w:divBdr>
        <w:top w:val="none" w:sz="0" w:space="0" w:color="auto"/>
        <w:left w:val="none" w:sz="0" w:space="0" w:color="auto"/>
        <w:bottom w:val="none" w:sz="0" w:space="0" w:color="auto"/>
        <w:right w:val="none" w:sz="0" w:space="0" w:color="auto"/>
      </w:divBdr>
    </w:div>
    <w:div w:id="1593274116">
      <w:bodyDiv w:val="1"/>
      <w:marLeft w:val="0"/>
      <w:marRight w:val="0"/>
      <w:marTop w:val="0"/>
      <w:marBottom w:val="0"/>
      <w:divBdr>
        <w:top w:val="none" w:sz="0" w:space="0" w:color="auto"/>
        <w:left w:val="none" w:sz="0" w:space="0" w:color="auto"/>
        <w:bottom w:val="none" w:sz="0" w:space="0" w:color="auto"/>
        <w:right w:val="none" w:sz="0" w:space="0" w:color="auto"/>
      </w:divBdr>
    </w:div>
    <w:div w:id="1621720838">
      <w:bodyDiv w:val="1"/>
      <w:marLeft w:val="0"/>
      <w:marRight w:val="0"/>
      <w:marTop w:val="0"/>
      <w:marBottom w:val="0"/>
      <w:divBdr>
        <w:top w:val="none" w:sz="0" w:space="0" w:color="auto"/>
        <w:left w:val="none" w:sz="0" w:space="0" w:color="auto"/>
        <w:bottom w:val="none" w:sz="0" w:space="0" w:color="auto"/>
        <w:right w:val="none" w:sz="0" w:space="0" w:color="auto"/>
      </w:divBdr>
    </w:div>
    <w:div w:id="1741323914">
      <w:bodyDiv w:val="1"/>
      <w:marLeft w:val="0"/>
      <w:marRight w:val="0"/>
      <w:marTop w:val="0"/>
      <w:marBottom w:val="0"/>
      <w:divBdr>
        <w:top w:val="none" w:sz="0" w:space="0" w:color="auto"/>
        <w:left w:val="none" w:sz="0" w:space="0" w:color="auto"/>
        <w:bottom w:val="none" w:sz="0" w:space="0" w:color="auto"/>
        <w:right w:val="none" w:sz="0" w:space="0" w:color="auto"/>
      </w:divBdr>
    </w:div>
    <w:div w:id="1778134564">
      <w:bodyDiv w:val="1"/>
      <w:marLeft w:val="0"/>
      <w:marRight w:val="0"/>
      <w:marTop w:val="0"/>
      <w:marBottom w:val="0"/>
      <w:divBdr>
        <w:top w:val="none" w:sz="0" w:space="0" w:color="auto"/>
        <w:left w:val="none" w:sz="0" w:space="0" w:color="auto"/>
        <w:bottom w:val="none" w:sz="0" w:space="0" w:color="auto"/>
        <w:right w:val="none" w:sz="0" w:space="0" w:color="auto"/>
      </w:divBdr>
    </w:div>
    <w:div w:id="1875844044">
      <w:bodyDiv w:val="1"/>
      <w:marLeft w:val="0"/>
      <w:marRight w:val="0"/>
      <w:marTop w:val="0"/>
      <w:marBottom w:val="0"/>
      <w:divBdr>
        <w:top w:val="none" w:sz="0" w:space="0" w:color="auto"/>
        <w:left w:val="none" w:sz="0" w:space="0" w:color="auto"/>
        <w:bottom w:val="none" w:sz="0" w:space="0" w:color="auto"/>
        <w:right w:val="none" w:sz="0" w:space="0" w:color="auto"/>
      </w:divBdr>
    </w:div>
    <w:div w:id="1937667009">
      <w:bodyDiv w:val="1"/>
      <w:marLeft w:val="0"/>
      <w:marRight w:val="0"/>
      <w:marTop w:val="0"/>
      <w:marBottom w:val="0"/>
      <w:divBdr>
        <w:top w:val="none" w:sz="0" w:space="0" w:color="auto"/>
        <w:left w:val="none" w:sz="0" w:space="0" w:color="auto"/>
        <w:bottom w:val="none" w:sz="0" w:space="0" w:color="auto"/>
        <w:right w:val="none" w:sz="0" w:space="0" w:color="auto"/>
      </w:divBdr>
    </w:div>
    <w:div w:id="1957368290">
      <w:bodyDiv w:val="1"/>
      <w:marLeft w:val="0"/>
      <w:marRight w:val="0"/>
      <w:marTop w:val="0"/>
      <w:marBottom w:val="0"/>
      <w:divBdr>
        <w:top w:val="none" w:sz="0" w:space="0" w:color="auto"/>
        <w:left w:val="none" w:sz="0" w:space="0" w:color="auto"/>
        <w:bottom w:val="none" w:sz="0" w:space="0" w:color="auto"/>
        <w:right w:val="none" w:sz="0" w:space="0" w:color="auto"/>
      </w:divBdr>
    </w:div>
    <w:div w:id="2004308113">
      <w:bodyDiv w:val="1"/>
      <w:marLeft w:val="0"/>
      <w:marRight w:val="0"/>
      <w:marTop w:val="0"/>
      <w:marBottom w:val="0"/>
      <w:divBdr>
        <w:top w:val="none" w:sz="0" w:space="0" w:color="auto"/>
        <w:left w:val="none" w:sz="0" w:space="0" w:color="auto"/>
        <w:bottom w:val="none" w:sz="0" w:space="0" w:color="auto"/>
        <w:right w:val="none" w:sz="0" w:space="0" w:color="auto"/>
      </w:divBdr>
    </w:div>
    <w:div w:id="2022657399">
      <w:bodyDiv w:val="1"/>
      <w:marLeft w:val="0"/>
      <w:marRight w:val="0"/>
      <w:marTop w:val="0"/>
      <w:marBottom w:val="0"/>
      <w:divBdr>
        <w:top w:val="none" w:sz="0" w:space="0" w:color="auto"/>
        <w:left w:val="none" w:sz="0" w:space="0" w:color="auto"/>
        <w:bottom w:val="none" w:sz="0" w:space="0" w:color="auto"/>
        <w:right w:val="none" w:sz="0" w:space="0" w:color="auto"/>
      </w:divBdr>
    </w:div>
    <w:div w:id="2068455404">
      <w:bodyDiv w:val="1"/>
      <w:marLeft w:val="0"/>
      <w:marRight w:val="0"/>
      <w:marTop w:val="0"/>
      <w:marBottom w:val="0"/>
      <w:divBdr>
        <w:top w:val="none" w:sz="0" w:space="0" w:color="auto"/>
        <w:left w:val="none" w:sz="0" w:space="0" w:color="auto"/>
        <w:bottom w:val="none" w:sz="0" w:space="0" w:color="auto"/>
        <w:right w:val="none" w:sz="0" w:space="0" w:color="auto"/>
      </w:divBdr>
    </w:div>
    <w:div w:id="2073575499">
      <w:bodyDiv w:val="1"/>
      <w:marLeft w:val="0"/>
      <w:marRight w:val="0"/>
      <w:marTop w:val="0"/>
      <w:marBottom w:val="0"/>
      <w:divBdr>
        <w:top w:val="none" w:sz="0" w:space="0" w:color="auto"/>
        <w:left w:val="none" w:sz="0" w:space="0" w:color="auto"/>
        <w:bottom w:val="none" w:sz="0" w:space="0" w:color="auto"/>
        <w:right w:val="none" w:sz="0" w:space="0" w:color="auto"/>
      </w:divBdr>
    </w:div>
    <w:div w:id="21441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0D3A8-5690-467E-B094-D0EA8CD4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4</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Name of Project: Extension of 400 KV Kota &amp; Kankroli Sub-station associated with system strengthening in south western part of</vt:lpstr>
    </vt:vector>
  </TitlesOfParts>
  <Company>pgcil</Company>
  <LinksUpToDate>false</LinksUpToDate>
  <CharactersWithSpaces>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Project: Extension of 400 KV Kota &amp; Kankroli Sub-station associated with system strengthening in south western part of</dc:title>
  <dc:creator>20061</dc:creator>
  <cp:lastModifiedBy>Ram Lal {Ram Lal}</cp:lastModifiedBy>
  <cp:revision>97</cp:revision>
  <cp:lastPrinted>2019-03-05T13:47:00Z</cp:lastPrinted>
  <dcterms:created xsi:type="dcterms:W3CDTF">2015-09-07T09:11:00Z</dcterms:created>
  <dcterms:modified xsi:type="dcterms:W3CDTF">2019-03-08T04:22:00Z</dcterms:modified>
</cp:coreProperties>
</file>